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1950" w14:textId="5A0C5BE7" w:rsidR="007B6FA6" w:rsidRPr="00DF6D8A" w:rsidRDefault="0009516D" w:rsidP="00DF6D8A">
      <w:pPr>
        <w:spacing w:line="240" w:lineRule="auto"/>
        <w:ind w:firstLine="0"/>
        <w:jc w:val="left"/>
        <w:rPr>
          <w:rFonts w:ascii="Arial" w:hAnsi="Arial" w:cs="Arial"/>
          <w:b/>
        </w:rPr>
      </w:pPr>
      <w:r w:rsidRPr="00DF6D8A">
        <w:rPr>
          <w:rFonts w:ascii="Arial" w:hAnsi="Arial" w:cs="Arial"/>
          <w:b/>
          <w:bCs/>
        </w:rPr>
        <w:t>13-1703B.</w:t>
      </w:r>
      <w:r w:rsidRPr="00DF6D8A">
        <w:rPr>
          <w:rFonts w:ascii="Arial" w:hAnsi="Arial" w:cs="Arial"/>
          <w:bCs/>
        </w:rPr>
        <w:t xml:space="preserve"> </w:t>
      </w:r>
      <w:r w:rsidRPr="00DF6D8A">
        <w:rPr>
          <w:rFonts w:ascii="Arial" w:hAnsi="Arial" w:cs="Arial"/>
          <w:b/>
          <w:bCs/>
        </w:rPr>
        <w:t>Bad faith failure</w:t>
      </w:r>
      <w:r w:rsidRPr="00DF6D8A">
        <w:rPr>
          <w:rFonts w:ascii="Arial" w:hAnsi="Arial" w:cs="Arial"/>
          <w:b/>
        </w:rPr>
        <w:t xml:space="preserve"> to defend.</w:t>
      </w:r>
    </w:p>
    <w:p w14:paraId="2E93F019" w14:textId="105AEA99" w:rsidR="007B6FA6" w:rsidRPr="00DF6D8A" w:rsidRDefault="0009516D" w:rsidP="00DF6D8A">
      <w:pPr>
        <w:spacing w:line="240" w:lineRule="auto"/>
        <w:jc w:val="left"/>
        <w:rPr>
          <w:rFonts w:ascii="Arial" w:hAnsi="Arial" w:cs="Arial"/>
        </w:rPr>
      </w:pPr>
      <w:r w:rsidRPr="00DF6D8A">
        <w:rPr>
          <w:rFonts w:ascii="Arial" w:hAnsi="Arial" w:cs="Arial"/>
        </w:rPr>
        <w:t>A</w:t>
      </w:r>
      <w:r w:rsidR="00961932" w:rsidRPr="00DF6D8A">
        <w:rPr>
          <w:rFonts w:ascii="Arial" w:hAnsi="Arial" w:cs="Arial"/>
        </w:rPr>
        <w:t>n</w:t>
      </w:r>
      <w:r w:rsidRPr="00DF6D8A">
        <w:rPr>
          <w:rFonts w:ascii="Arial" w:hAnsi="Arial" w:cs="Arial"/>
        </w:rPr>
        <w:t xml:space="preserve"> </w:t>
      </w:r>
      <w:r w:rsidR="00CD7754" w:rsidRPr="00DF6D8A">
        <w:rPr>
          <w:rFonts w:ascii="Arial" w:hAnsi="Arial" w:cs="Arial"/>
        </w:rPr>
        <w:t>insurer</w:t>
      </w:r>
      <w:r w:rsidRPr="00DF6D8A">
        <w:rPr>
          <w:rFonts w:ascii="Arial" w:hAnsi="Arial" w:cs="Arial"/>
        </w:rPr>
        <w:t xml:space="preserve"> must act </w:t>
      </w:r>
      <w:r w:rsidR="00F32D71" w:rsidRPr="00DF6D8A">
        <w:rPr>
          <w:rFonts w:ascii="Arial" w:hAnsi="Arial" w:cs="Arial"/>
        </w:rPr>
        <w:t xml:space="preserve">fairly, reasonably, honestly, and </w:t>
      </w:r>
      <w:r w:rsidRPr="00DF6D8A">
        <w:rPr>
          <w:rFonts w:ascii="Arial" w:hAnsi="Arial" w:cs="Arial"/>
        </w:rPr>
        <w:t xml:space="preserve">in good faith in determining whether it has a duty to defend a claim [against its insured]. An </w:t>
      </w:r>
      <w:r w:rsidR="00961932" w:rsidRPr="00DF6D8A">
        <w:rPr>
          <w:rFonts w:ascii="Arial" w:hAnsi="Arial" w:cs="Arial"/>
        </w:rPr>
        <w:t>insurer</w:t>
      </w:r>
      <w:r w:rsidRPr="00DF6D8A">
        <w:rPr>
          <w:rFonts w:ascii="Arial" w:hAnsi="Arial" w:cs="Arial"/>
        </w:rPr>
        <w:t xml:space="preserve"> acts in bad faith in refusing to defend a claim if </w:t>
      </w:r>
      <w:proofErr w:type="gramStart"/>
      <w:r w:rsidRPr="00DF6D8A">
        <w:rPr>
          <w:rFonts w:ascii="Arial" w:hAnsi="Arial" w:cs="Arial"/>
        </w:rPr>
        <w:t>it</w:t>
      </w:r>
      <w:proofErr w:type="gramEnd"/>
      <w:r w:rsidRPr="00DF6D8A">
        <w:rPr>
          <w:rFonts w:ascii="Arial" w:hAnsi="Arial" w:cs="Arial"/>
        </w:rPr>
        <w:t xml:space="preserve"> </w:t>
      </w:r>
    </w:p>
    <w:p w14:paraId="7C6EC758" w14:textId="272E9B24" w:rsidR="007B6FA6" w:rsidRPr="00DF6D8A" w:rsidRDefault="0009516D" w:rsidP="00DF6D8A">
      <w:pPr>
        <w:spacing w:line="240" w:lineRule="auto"/>
        <w:ind w:firstLine="1440"/>
        <w:jc w:val="left"/>
        <w:rPr>
          <w:rFonts w:ascii="Arial" w:hAnsi="Arial" w:cs="Arial"/>
        </w:rPr>
      </w:pPr>
      <w:r w:rsidRPr="00DF6D8A">
        <w:rPr>
          <w:rFonts w:ascii="Arial" w:hAnsi="Arial" w:cs="Arial"/>
        </w:rPr>
        <w:t xml:space="preserve">[fails to </w:t>
      </w:r>
      <w:proofErr w:type="gramStart"/>
      <w:r w:rsidRPr="00DF6D8A">
        <w:rPr>
          <w:rFonts w:ascii="Arial" w:hAnsi="Arial" w:cs="Arial"/>
        </w:rPr>
        <w:t>conduct an investigation</w:t>
      </w:r>
      <w:proofErr w:type="gramEnd"/>
      <w:r w:rsidRPr="00DF6D8A">
        <w:rPr>
          <w:rFonts w:ascii="Arial" w:hAnsi="Arial" w:cs="Arial"/>
        </w:rPr>
        <w:t xml:space="preserve"> of the claim that is timely and reasonable under the circumstances;] </w:t>
      </w:r>
    </w:p>
    <w:p w14:paraId="40E27A1F" w14:textId="203DE00F" w:rsidR="007B6FA6" w:rsidRPr="00DF6D8A" w:rsidRDefault="0009516D" w:rsidP="00DF6D8A">
      <w:pPr>
        <w:spacing w:line="240" w:lineRule="auto"/>
        <w:ind w:firstLine="1440"/>
        <w:jc w:val="left"/>
        <w:rPr>
          <w:rFonts w:ascii="Arial" w:hAnsi="Arial" w:cs="Arial"/>
        </w:rPr>
      </w:pPr>
      <w:r w:rsidRPr="00DF6D8A">
        <w:rPr>
          <w:rFonts w:ascii="Arial" w:hAnsi="Arial" w:cs="Arial"/>
        </w:rPr>
        <w:t>[fails to conduct a fair and honest evaluation of its duty to defend, giving the interests of its insured at least the same weight as its own interests;] [or]</w:t>
      </w:r>
    </w:p>
    <w:p w14:paraId="4B73DA8B" w14:textId="00C95F84" w:rsidR="007B6FA6" w:rsidRPr="00DF6D8A" w:rsidRDefault="0009516D" w:rsidP="00DF6D8A">
      <w:pPr>
        <w:spacing w:line="240" w:lineRule="auto"/>
        <w:ind w:firstLine="1440"/>
        <w:jc w:val="left"/>
        <w:rPr>
          <w:rFonts w:ascii="Arial" w:hAnsi="Arial" w:cs="Arial"/>
        </w:rPr>
      </w:pPr>
      <w:r w:rsidRPr="00DF6D8A">
        <w:rPr>
          <w:rFonts w:ascii="Arial" w:hAnsi="Arial" w:cs="Arial"/>
        </w:rPr>
        <w:t xml:space="preserve">[unreasonably delays notifying the insured of its decision </w:t>
      </w:r>
      <w:r w:rsidR="009B4457" w:rsidRPr="00DF6D8A">
        <w:rPr>
          <w:rFonts w:ascii="Arial" w:hAnsi="Arial" w:cs="Arial"/>
        </w:rPr>
        <w:t>about</w:t>
      </w:r>
      <w:r w:rsidRPr="00DF6D8A">
        <w:rPr>
          <w:rFonts w:ascii="Arial" w:hAnsi="Arial" w:cs="Arial"/>
        </w:rPr>
        <w:t xml:space="preserve"> </w:t>
      </w:r>
      <w:proofErr w:type="gramStart"/>
      <w:r w:rsidRPr="00DF6D8A">
        <w:rPr>
          <w:rFonts w:ascii="Arial" w:hAnsi="Arial" w:cs="Arial"/>
        </w:rPr>
        <w:t>whether or not</w:t>
      </w:r>
      <w:proofErr w:type="gramEnd"/>
      <w:r w:rsidRPr="00DF6D8A">
        <w:rPr>
          <w:rFonts w:ascii="Arial" w:hAnsi="Arial" w:cs="Arial"/>
        </w:rPr>
        <w:t xml:space="preserve"> </w:t>
      </w:r>
      <w:r w:rsidR="00F32D71" w:rsidRPr="00DF6D8A">
        <w:rPr>
          <w:rFonts w:ascii="Arial" w:hAnsi="Arial" w:cs="Arial"/>
        </w:rPr>
        <w:t>it will defend the claim</w:t>
      </w:r>
      <w:r w:rsidRPr="00DF6D8A">
        <w:rPr>
          <w:rFonts w:ascii="Arial" w:hAnsi="Arial" w:cs="Arial"/>
        </w:rPr>
        <w:t>.]</w:t>
      </w:r>
    </w:p>
    <w:p w14:paraId="7ACA1AA7" w14:textId="77777777" w:rsidR="006F25C3" w:rsidRPr="00DF6D8A" w:rsidRDefault="006F25C3" w:rsidP="00DF6D8A">
      <w:pPr>
        <w:spacing w:line="240" w:lineRule="auto"/>
        <w:jc w:val="left"/>
        <w:rPr>
          <w:rFonts w:ascii="Arial" w:hAnsi="Arial" w:cs="Arial"/>
        </w:rPr>
      </w:pPr>
    </w:p>
    <w:p w14:paraId="366D7B6B" w14:textId="77777777" w:rsidR="00372460" w:rsidRPr="00DF6D8A" w:rsidRDefault="00372460" w:rsidP="00796662">
      <w:pPr>
        <w:spacing w:line="240" w:lineRule="auto"/>
        <w:ind w:firstLine="0"/>
        <w:jc w:val="center"/>
        <w:rPr>
          <w:rFonts w:ascii="Arial" w:hAnsi="Arial" w:cs="Arial"/>
        </w:rPr>
      </w:pPr>
      <w:r w:rsidRPr="00DF6D8A">
        <w:rPr>
          <w:rFonts w:ascii="Arial" w:hAnsi="Arial" w:cs="Arial"/>
        </w:rPr>
        <w:t>USE NOTES</w:t>
      </w:r>
    </w:p>
    <w:p w14:paraId="2124905D" w14:textId="461AA2B0" w:rsidR="007B6FA6" w:rsidRPr="00DF6D8A" w:rsidRDefault="0009516D" w:rsidP="00DF6D8A">
      <w:pPr>
        <w:spacing w:line="240" w:lineRule="auto"/>
        <w:jc w:val="left"/>
        <w:rPr>
          <w:rFonts w:ascii="Arial" w:hAnsi="Arial" w:cs="Arial"/>
        </w:rPr>
      </w:pPr>
      <w:r w:rsidRPr="00DF6D8A">
        <w:rPr>
          <w:rFonts w:ascii="Arial" w:hAnsi="Arial" w:cs="Arial"/>
        </w:rPr>
        <w:t>This instruction is to be used in cases involving alleged bad faith conduct by a</w:t>
      </w:r>
      <w:r w:rsidR="00961932" w:rsidRPr="00DF6D8A">
        <w:rPr>
          <w:rFonts w:ascii="Arial" w:hAnsi="Arial" w:cs="Arial"/>
        </w:rPr>
        <w:t>n</w:t>
      </w:r>
      <w:r w:rsidRPr="00DF6D8A">
        <w:rPr>
          <w:rFonts w:ascii="Arial" w:hAnsi="Arial" w:cs="Arial"/>
        </w:rPr>
        <w:t xml:space="preserve"> insurer in refusing to defend against a third-party claim. If the insurer’s duty to defend is disputed and involves questions for resolution by the jury, UJI 13-1703A </w:t>
      </w:r>
      <w:r w:rsidR="00426C04" w:rsidRPr="00DF6D8A">
        <w:rPr>
          <w:rFonts w:ascii="Arial" w:hAnsi="Arial" w:cs="Arial"/>
        </w:rPr>
        <w:t xml:space="preserve">NMRA </w:t>
      </w:r>
      <w:r w:rsidRPr="00DF6D8A">
        <w:rPr>
          <w:rFonts w:ascii="Arial" w:hAnsi="Arial" w:cs="Arial"/>
        </w:rPr>
        <w:t>should be given together with this instruction.</w:t>
      </w:r>
      <w:r w:rsidRPr="00DF6D8A">
        <w:rPr>
          <w:rFonts w:ascii="Arial" w:hAnsi="Arial" w:cs="Arial"/>
          <w:strike/>
        </w:rPr>
        <w:t xml:space="preserve"> </w:t>
      </w:r>
    </w:p>
    <w:p w14:paraId="12C3071F" w14:textId="77777777" w:rsidR="007B6FA6" w:rsidRPr="00DF6D8A" w:rsidRDefault="0009516D" w:rsidP="00DF6D8A">
      <w:pPr>
        <w:spacing w:line="240" w:lineRule="auto"/>
        <w:jc w:val="left"/>
        <w:rPr>
          <w:rFonts w:ascii="Arial" w:hAnsi="Arial" w:cs="Arial"/>
        </w:rPr>
      </w:pPr>
      <w:r w:rsidRPr="00DF6D8A">
        <w:rPr>
          <w:rFonts w:ascii="Arial" w:hAnsi="Arial" w:cs="Arial"/>
        </w:rPr>
        <w:t xml:space="preserve">The bracketed language in the instruction describing bad faith conduct should be used as appropriate, depending </w:t>
      </w:r>
      <w:proofErr w:type="gramStart"/>
      <w:r w:rsidRPr="00DF6D8A">
        <w:rPr>
          <w:rFonts w:ascii="Arial" w:hAnsi="Arial" w:cs="Arial"/>
        </w:rPr>
        <w:t>on the basis of</w:t>
      </w:r>
      <w:proofErr w:type="gramEnd"/>
      <w:r w:rsidRPr="00DF6D8A">
        <w:rPr>
          <w:rFonts w:ascii="Arial" w:hAnsi="Arial" w:cs="Arial"/>
        </w:rPr>
        <w:t xml:space="preserve"> the claim against the insurer and the issues presented by the case. The brackets around the phrase “against its insured” indicate that the phrase ordinarily should be given, but the phrase is intended to refer to the plaintiff claiming benefits under the insurance policy and should be modified (along with other references in the instruction to the “insured”) if the use of “insured” would not be appropriate in the circumstances of the case.  If the case presents a question whether the plaintiff is an “insured” or is otherwise eligible to claim a defense under the policy, this instruction may require supplementation with instructions framing that issue.</w:t>
      </w:r>
    </w:p>
    <w:p w14:paraId="5EF4E0BD" w14:textId="348A4135" w:rsidR="007B6FA6" w:rsidRPr="00DF6D8A" w:rsidRDefault="0009516D" w:rsidP="00DF6D8A">
      <w:pPr>
        <w:spacing w:line="240" w:lineRule="auto"/>
        <w:ind w:firstLine="0"/>
        <w:jc w:val="left"/>
        <w:rPr>
          <w:rFonts w:ascii="Arial" w:hAnsi="Arial" w:cs="Arial"/>
        </w:rPr>
      </w:pPr>
      <w:r w:rsidRPr="00DF6D8A">
        <w:rPr>
          <w:rFonts w:ascii="Arial" w:hAnsi="Arial" w:cs="Arial"/>
        </w:rPr>
        <w:t>[</w:t>
      </w:r>
      <w:r w:rsidRPr="00466514">
        <w:rPr>
          <w:rFonts w:ascii="Arial" w:hAnsi="Arial" w:cs="Arial"/>
          <w:szCs w:val="24"/>
        </w:rPr>
        <w:t xml:space="preserve">Adopted, effective November 1, 1991; </w:t>
      </w:r>
      <w:bookmarkStart w:id="0" w:name="_Hlk145583694"/>
      <w:r w:rsidR="006E0813" w:rsidRPr="00466514">
        <w:rPr>
          <w:rFonts w:ascii="Arial" w:hAnsi="Arial" w:cs="Arial"/>
          <w:szCs w:val="24"/>
        </w:rPr>
        <w:t>UJI 13-1703 NMRA</w:t>
      </w:r>
      <w:r w:rsidR="00C23801" w:rsidRPr="00466514">
        <w:rPr>
          <w:rFonts w:ascii="Arial" w:hAnsi="Arial" w:cs="Arial"/>
          <w:szCs w:val="24"/>
        </w:rPr>
        <w:t>,</w:t>
      </w:r>
      <w:r w:rsidRPr="00466514">
        <w:rPr>
          <w:rFonts w:ascii="Arial" w:hAnsi="Arial" w:cs="Arial"/>
          <w:szCs w:val="24"/>
        </w:rPr>
        <w:t xml:space="preserve"> amended</w:t>
      </w:r>
      <w:r w:rsidR="006E0813" w:rsidRPr="00466514">
        <w:rPr>
          <w:rFonts w:ascii="Arial" w:hAnsi="Arial" w:cs="Arial"/>
          <w:szCs w:val="24"/>
        </w:rPr>
        <w:t xml:space="preserve"> and recompiled as UJI 13-</w:t>
      </w:r>
      <w:r w:rsidR="00426C04" w:rsidRPr="00466514">
        <w:rPr>
          <w:rFonts w:ascii="Arial" w:hAnsi="Arial" w:cs="Arial"/>
          <w:szCs w:val="24"/>
        </w:rPr>
        <w:t>1</w:t>
      </w:r>
      <w:r w:rsidR="006E0813" w:rsidRPr="00466514">
        <w:rPr>
          <w:rFonts w:ascii="Arial" w:hAnsi="Arial" w:cs="Arial"/>
          <w:szCs w:val="24"/>
        </w:rPr>
        <w:t xml:space="preserve">703B NMRA </w:t>
      </w:r>
      <w:bookmarkEnd w:id="0"/>
      <w:r w:rsidRPr="00466514">
        <w:rPr>
          <w:rFonts w:ascii="Arial" w:hAnsi="Arial" w:cs="Arial"/>
          <w:szCs w:val="24"/>
        </w:rPr>
        <w:t xml:space="preserve">by Supreme Court Order No. </w:t>
      </w:r>
      <w:r w:rsidR="00640690" w:rsidRPr="00466514">
        <w:rPr>
          <w:rFonts w:ascii="Arial" w:hAnsi="Arial" w:cs="Arial"/>
          <w:szCs w:val="24"/>
        </w:rPr>
        <w:t>S-1-RCR-2023-00028</w:t>
      </w:r>
      <w:r w:rsidRPr="00466514">
        <w:rPr>
          <w:rFonts w:ascii="Arial" w:hAnsi="Arial" w:cs="Arial"/>
          <w:szCs w:val="24"/>
        </w:rPr>
        <w:t xml:space="preserve">, effective for all cases </w:t>
      </w:r>
      <w:r w:rsidR="0033629F" w:rsidRPr="00466514">
        <w:rPr>
          <w:rFonts w:ascii="Arial" w:hAnsi="Arial" w:cs="Arial"/>
          <w:szCs w:val="24"/>
        </w:rPr>
        <w:t>pending or filed</w:t>
      </w:r>
      <w:r w:rsidRPr="00466514">
        <w:rPr>
          <w:rFonts w:ascii="Arial" w:hAnsi="Arial" w:cs="Arial"/>
          <w:szCs w:val="24"/>
        </w:rPr>
        <w:t xml:space="preserve"> on or after</w:t>
      </w:r>
      <w:r w:rsidR="00A651B0" w:rsidRPr="00466514">
        <w:rPr>
          <w:rFonts w:ascii="Arial" w:hAnsi="Arial" w:cs="Arial"/>
          <w:szCs w:val="24"/>
        </w:rPr>
        <w:t xml:space="preserve"> December 31, 2023</w:t>
      </w:r>
      <w:r w:rsidRPr="00466514">
        <w:rPr>
          <w:rFonts w:ascii="Arial" w:hAnsi="Arial" w:cs="Arial"/>
          <w:szCs w:val="24"/>
        </w:rPr>
        <w:t>.]</w:t>
      </w:r>
      <w:r w:rsidRPr="00DF6D8A">
        <w:rPr>
          <w:rFonts w:ascii="Arial" w:hAnsi="Arial" w:cs="Arial"/>
        </w:rPr>
        <w:t> </w:t>
      </w:r>
    </w:p>
    <w:p w14:paraId="735EA081" w14:textId="77777777" w:rsidR="000068C2" w:rsidRPr="00DF6D8A" w:rsidRDefault="000068C2" w:rsidP="00DF6D8A">
      <w:pPr>
        <w:spacing w:line="240" w:lineRule="auto"/>
        <w:ind w:firstLine="0"/>
        <w:jc w:val="left"/>
        <w:rPr>
          <w:rFonts w:ascii="Arial" w:hAnsi="Arial" w:cs="Arial"/>
        </w:rPr>
      </w:pPr>
    </w:p>
    <w:sectPr w:rsidR="000068C2" w:rsidRPr="00DF6D8A" w:rsidSect="00DF6D8A">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3D20" w14:textId="77777777" w:rsidR="00CA7471" w:rsidRDefault="0009516D">
      <w:pPr>
        <w:spacing w:line="240" w:lineRule="auto"/>
      </w:pPr>
      <w:r>
        <w:separator/>
      </w:r>
    </w:p>
  </w:endnote>
  <w:endnote w:type="continuationSeparator" w:id="0">
    <w:p w14:paraId="1039E432" w14:textId="77777777" w:rsidR="00CA7471" w:rsidRDefault="00095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34C7" w14:textId="77777777" w:rsidR="00CA7471" w:rsidRDefault="0009516D">
      <w:pPr>
        <w:spacing w:line="240" w:lineRule="auto"/>
      </w:pPr>
      <w:r>
        <w:separator/>
      </w:r>
    </w:p>
  </w:footnote>
  <w:footnote w:type="continuationSeparator" w:id="0">
    <w:p w14:paraId="340F8E56" w14:textId="77777777" w:rsidR="00CA7471" w:rsidRDefault="000951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DE002E5A">
      <w:start w:val="1"/>
      <w:numFmt w:val="upperLetter"/>
      <w:lvlText w:val="%1."/>
      <w:lvlJc w:val="left"/>
      <w:pPr>
        <w:ind w:left="1080" w:hanging="360"/>
      </w:pPr>
      <w:rPr>
        <w:rFonts w:hint="default"/>
      </w:rPr>
    </w:lvl>
    <w:lvl w:ilvl="1" w:tplc="9B4C4E42" w:tentative="1">
      <w:start w:val="1"/>
      <w:numFmt w:val="lowerLetter"/>
      <w:lvlText w:val="%2."/>
      <w:lvlJc w:val="left"/>
      <w:pPr>
        <w:ind w:left="1800" w:hanging="360"/>
      </w:pPr>
    </w:lvl>
    <w:lvl w:ilvl="2" w:tplc="96082BD0" w:tentative="1">
      <w:start w:val="1"/>
      <w:numFmt w:val="lowerRoman"/>
      <w:lvlText w:val="%3."/>
      <w:lvlJc w:val="right"/>
      <w:pPr>
        <w:ind w:left="2520" w:hanging="180"/>
      </w:pPr>
    </w:lvl>
    <w:lvl w:ilvl="3" w:tplc="47FE3AFE" w:tentative="1">
      <w:start w:val="1"/>
      <w:numFmt w:val="decimal"/>
      <w:lvlText w:val="%4."/>
      <w:lvlJc w:val="left"/>
      <w:pPr>
        <w:ind w:left="3240" w:hanging="360"/>
      </w:pPr>
    </w:lvl>
    <w:lvl w:ilvl="4" w:tplc="98C4134A" w:tentative="1">
      <w:start w:val="1"/>
      <w:numFmt w:val="lowerLetter"/>
      <w:lvlText w:val="%5."/>
      <w:lvlJc w:val="left"/>
      <w:pPr>
        <w:ind w:left="3960" w:hanging="360"/>
      </w:pPr>
    </w:lvl>
    <w:lvl w:ilvl="5" w:tplc="64B4CA82" w:tentative="1">
      <w:start w:val="1"/>
      <w:numFmt w:val="lowerRoman"/>
      <w:lvlText w:val="%6."/>
      <w:lvlJc w:val="right"/>
      <w:pPr>
        <w:ind w:left="4680" w:hanging="180"/>
      </w:pPr>
    </w:lvl>
    <w:lvl w:ilvl="6" w:tplc="9664FC88" w:tentative="1">
      <w:start w:val="1"/>
      <w:numFmt w:val="decimal"/>
      <w:lvlText w:val="%7."/>
      <w:lvlJc w:val="left"/>
      <w:pPr>
        <w:ind w:left="5400" w:hanging="360"/>
      </w:pPr>
    </w:lvl>
    <w:lvl w:ilvl="7" w:tplc="8B56D07A" w:tentative="1">
      <w:start w:val="1"/>
      <w:numFmt w:val="lowerLetter"/>
      <w:lvlText w:val="%8."/>
      <w:lvlJc w:val="left"/>
      <w:pPr>
        <w:ind w:left="6120" w:hanging="360"/>
      </w:pPr>
    </w:lvl>
    <w:lvl w:ilvl="8" w:tplc="77B84E30"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2FF42B5A">
      <w:start w:val="1"/>
      <w:numFmt w:val="upperLetter"/>
      <w:lvlText w:val="%1."/>
      <w:lvlJc w:val="left"/>
      <w:pPr>
        <w:ind w:left="1440" w:hanging="360"/>
      </w:pPr>
    </w:lvl>
    <w:lvl w:ilvl="1" w:tplc="AA8675DC" w:tentative="1">
      <w:start w:val="1"/>
      <w:numFmt w:val="lowerLetter"/>
      <w:lvlText w:val="%2."/>
      <w:lvlJc w:val="left"/>
      <w:pPr>
        <w:ind w:left="2160" w:hanging="360"/>
      </w:pPr>
    </w:lvl>
    <w:lvl w:ilvl="2" w:tplc="0E8E9994" w:tentative="1">
      <w:start w:val="1"/>
      <w:numFmt w:val="lowerRoman"/>
      <w:lvlText w:val="%3."/>
      <w:lvlJc w:val="right"/>
      <w:pPr>
        <w:ind w:left="2880" w:hanging="180"/>
      </w:pPr>
    </w:lvl>
    <w:lvl w:ilvl="3" w:tplc="3CBA1648" w:tentative="1">
      <w:start w:val="1"/>
      <w:numFmt w:val="decimal"/>
      <w:lvlText w:val="%4."/>
      <w:lvlJc w:val="left"/>
      <w:pPr>
        <w:ind w:left="3600" w:hanging="360"/>
      </w:pPr>
    </w:lvl>
    <w:lvl w:ilvl="4" w:tplc="4F804BFA" w:tentative="1">
      <w:start w:val="1"/>
      <w:numFmt w:val="lowerLetter"/>
      <w:lvlText w:val="%5."/>
      <w:lvlJc w:val="left"/>
      <w:pPr>
        <w:ind w:left="4320" w:hanging="360"/>
      </w:pPr>
    </w:lvl>
    <w:lvl w:ilvl="5" w:tplc="46C69C78" w:tentative="1">
      <w:start w:val="1"/>
      <w:numFmt w:val="lowerRoman"/>
      <w:lvlText w:val="%6."/>
      <w:lvlJc w:val="right"/>
      <w:pPr>
        <w:ind w:left="5040" w:hanging="180"/>
      </w:pPr>
    </w:lvl>
    <w:lvl w:ilvl="6" w:tplc="4A88DB6A" w:tentative="1">
      <w:start w:val="1"/>
      <w:numFmt w:val="decimal"/>
      <w:lvlText w:val="%7."/>
      <w:lvlJc w:val="left"/>
      <w:pPr>
        <w:ind w:left="5760" w:hanging="360"/>
      </w:pPr>
    </w:lvl>
    <w:lvl w:ilvl="7" w:tplc="166EF8AC" w:tentative="1">
      <w:start w:val="1"/>
      <w:numFmt w:val="lowerLetter"/>
      <w:lvlText w:val="%8."/>
      <w:lvlJc w:val="left"/>
      <w:pPr>
        <w:ind w:left="6480" w:hanging="360"/>
      </w:pPr>
    </w:lvl>
    <w:lvl w:ilvl="8" w:tplc="7D06EDD6" w:tentative="1">
      <w:start w:val="1"/>
      <w:numFmt w:val="lowerRoman"/>
      <w:lvlText w:val="%9."/>
      <w:lvlJc w:val="right"/>
      <w:pPr>
        <w:ind w:left="7200" w:hanging="180"/>
      </w:pPr>
    </w:lvl>
  </w:abstractNum>
  <w:abstractNum w:abstractNumId="2" w15:restartNumberingAfterBreak="0">
    <w:nsid w:val="5ED54DF3"/>
    <w:multiLevelType w:val="hybridMultilevel"/>
    <w:tmpl w:val="36749022"/>
    <w:lvl w:ilvl="0" w:tplc="7F3824A8">
      <w:start w:val="1"/>
      <w:numFmt w:val="upperLetter"/>
      <w:lvlText w:val="%1."/>
      <w:lvlJc w:val="left"/>
      <w:pPr>
        <w:ind w:left="1440" w:hanging="360"/>
      </w:pPr>
    </w:lvl>
    <w:lvl w:ilvl="1" w:tplc="8B0264E8" w:tentative="1">
      <w:start w:val="1"/>
      <w:numFmt w:val="lowerLetter"/>
      <w:lvlText w:val="%2."/>
      <w:lvlJc w:val="left"/>
      <w:pPr>
        <w:ind w:left="2160" w:hanging="360"/>
      </w:pPr>
    </w:lvl>
    <w:lvl w:ilvl="2" w:tplc="B42C9202" w:tentative="1">
      <w:start w:val="1"/>
      <w:numFmt w:val="lowerRoman"/>
      <w:lvlText w:val="%3."/>
      <w:lvlJc w:val="right"/>
      <w:pPr>
        <w:ind w:left="2880" w:hanging="180"/>
      </w:pPr>
    </w:lvl>
    <w:lvl w:ilvl="3" w:tplc="E0363168" w:tentative="1">
      <w:start w:val="1"/>
      <w:numFmt w:val="decimal"/>
      <w:lvlText w:val="%4."/>
      <w:lvlJc w:val="left"/>
      <w:pPr>
        <w:ind w:left="3600" w:hanging="360"/>
      </w:pPr>
    </w:lvl>
    <w:lvl w:ilvl="4" w:tplc="BD82A04C" w:tentative="1">
      <w:start w:val="1"/>
      <w:numFmt w:val="lowerLetter"/>
      <w:lvlText w:val="%5."/>
      <w:lvlJc w:val="left"/>
      <w:pPr>
        <w:ind w:left="4320" w:hanging="360"/>
      </w:pPr>
    </w:lvl>
    <w:lvl w:ilvl="5" w:tplc="325E9D56" w:tentative="1">
      <w:start w:val="1"/>
      <w:numFmt w:val="lowerRoman"/>
      <w:lvlText w:val="%6."/>
      <w:lvlJc w:val="right"/>
      <w:pPr>
        <w:ind w:left="5040" w:hanging="180"/>
      </w:pPr>
    </w:lvl>
    <w:lvl w:ilvl="6" w:tplc="7F508F12" w:tentative="1">
      <w:start w:val="1"/>
      <w:numFmt w:val="decimal"/>
      <w:lvlText w:val="%7."/>
      <w:lvlJc w:val="left"/>
      <w:pPr>
        <w:ind w:left="5760" w:hanging="360"/>
      </w:pPr>
    </w:lvl>
    <w:lvl w:ilvl="7" w:tplc="4DD2F596" w:tentative="1">
      <w:start w:val="1"/>
      <w:numFmt w:val="lowerLetter"/>
      <w:lvlText w:val="%8."/>
      <w:lvlJc w:val="left"/>
      <w:pPr>
        <w:ind w:left="6480" w:hanging="360"/>
      </w:pPr>
    </w:lvl>
    <w:lvl w:ilvl="8" w:tplc="32A447E4" w:tentative="1">
      <w:start w:val="1"/>
      <w:numFmt w:val="lowerRoman"/>
      <w:lvlText w:val="%9."/>
      <w:lvlJc w:val="right"/>
      <w:pPr>
        <w:ind w:left="7200" w:hanging="180"/>
      </w:pPr>
    </w:lvl>
  </w:abstractNum>
  <w:abstractNum w:abstractNumId="3" w15:restartNumberingAfterBreak="0">
    <w:nsid w:val="5FDB2DDA"/>
    <w:multiLevelType w:val="hybridMultilevel"/>
    <w:tmpl w:val="667AC26C"/>
    <w:lvl w:ilvl="0" w:tplc="7E1A0CA8">
      <w:start w:val="1"/>
      <w:numFmt w:val="upperLetter"/>
      <w:lvlText w:val="%1."/>
      <w:lvlJc w:val="left"/>
      <w:pPr>
        <w:ind w:left="720" w:hanging="360"/>
      </w:pPr>
    </w:lvl>
    <w:lvl w:ilvl="1" w:tplc="0456DB1E" w:tentative="1">
      <w:start w:val="1"/>
      <w:numFmt w:val="lowerLetter"/>
      <w:lvlText w:val="%2."/>
      <w:lvlJc w:val="left"/>
      <w:pPr>
        <w:ind w:left="1440" w:hanging="360"/>
      </w:pPr>
    </w:lvl>
    <w:lvl w:ilvl="2" w:tplc="C068EE24" w:tentative="1">
      <w:start w:val="1"/>
      <w:numFmt w:val="lowerRoman"/>
      <w:lvlText w:val="%3."/>
      <w:lvlJc w:val="right"/>
      <w:pPr>
        <w:ind w:left="2160" w:hanging="180"/>
      </w:pPr>
    </w:lvl>
    <w:lvl w:ilvl="3" w:tplc="66F661E8" w:tentative="1">
      <w:start w:val="1"/>
      <w:numFmt w:val="decimal"/>
      <w:lvlText w:val="%4."/>
      <w:lvlJc w:val="left"/>
      <w:pPr>
        <w:ind w:left="2880" w:hanging="360"/>
      </w:pPr>
    </w:lvl>
    <w:lvl w:ilvl="4" w:tplc="9FBC5F64" w:tentative="1">
      <w:start w:val="1"/>
      <w:numFmt w:val="lowerLetter"/>
      <w:lvlText w:val="%5."/>
      <w:lvlJc w:val="left"/>
      <w:pPr>
        <w:ind w:left="3600" w:hanging="360"/>
      </w:pPr>
    </w:lvl>
    <w:lvl w:ilvl="5" w:tplc="1A383548" w:tentative="1">
      <w:start w:val="1"/>
      <w:numFmt w:val="lowerRoman"/>
      <w:lvlText w:val="%6."/>
      <w:lvlJc w:val="right"/>
      <w:pPr>
        <w:ind w:left="4320" w:hanging="180"/>
      </w:pPr>
    </w:lvl>
    <w:lvl w:ilvl="6" w:tplc="67E4160E" w:tentative="1">
      <w:start w:val="1"/>
      <w:numFmt w:val="decimal"/>
      <w:lvlText w:val="%7."/>
      <w:lvlJc w:val="left"/>
      <w:pPr>
        <w:ind w:left="5040" w:hanging="360"/>
      </w:pPr>
    </w:lvl>
    <w:lvl w:ilvl="7" w:tplc="7558445A" w:tentative="1">
      <w:start w:val="1"/>
      <w:numFmt w:val="lowerLetter"/>
      <w:lvlText w:val="%8."/>
      <w:lvlJc w:val="left"/>
      <w:pPr>
        <w:ind w:left="5760" w:hanging="360"/>
      </w:pPr>
    </w:lvl>
    <w:lvl w:ilvl="8" w:tplc="7BC6F172" w:tentative="1">
      <w:start w:val="1"/>
      <w:numFmt w:val="lowerRoman"/>
      <w:lvlText w:val="%9."/>
      <w:lvlJc w:val="right"/>
      <w:pPr>
        <w:ind w:left="6480" w:hanging="180"/>
      </w:pPr>
    </w:lvl>
  </w:abstractNum>
  <w:abstractNum w:abstractNumId="4" w15:restartNumberingAfterBreak="0">
    <w:nsid w:val="7BC63947"/>
    <w:multiLevelType w:val="hybridMultilevel"/>
    <w:tmpl w:val="43DE1FE2"/>
    <w:lvl w:ilvl="0" w:tplc="00FE51B4">
      <w:start w:val="1"/>
      <w:numFmt w:val="upperLetter"/>
      <w:lvlText w:val="%1."/>
      <w:lvlJc w:val="left"/>
      <w:pPr>
        <w:ind w:left="1080" w:hanging="360"/>
      </w:pPr>
      <w:rPr>
        <w:rFonts w:hint="default"/>
      </w:rPr>
    </w:lvl>
    <w:lvl w:ilvl="1" w:tplc="E6D288EA" w:tentative="1">
      <w:start w:val="1"/>
      <w:numFmt w:val="lowerLetter"/>
      <w:lvlText w:val="%2."/>
      <w:lvlJc w:val="left"/>
      <w:pPr>
        <w:ind w:left="1800" w:hanging="360"/>
      </w:pPr>
    </w:lvl>
    <w:lvl w:ilvl="2" w:tplc="0A8CE5BA" w:tentative="1">
      <w:start w:val="1"/>
      <w:numFmt w:val="lowerRoman"/>
      <w:lvlText w:val="%3."/>
      <w:lvlJc w:val="right"/>
      <w:pPr>
        <w:ind w:left="2520" w:hanging="180"/>
      </w:pPr>
    </w:lvl>
    <w:lvl w:ilvl="3" w:tplc="C49882F8" w:tentative="1">
      <w:start w:val="1"/>
      <w:numFmt w:val="decimal"/>
      <w:lvlText w:val="%4."/>
      <w:lvlJc w:val="left"/>
      <w:pPr>
        <w:ind w:left="3240" w:hanging="360"/>
      </w:pPr>
    </w:lvl>
    <w:lvl w:ilvl="4" w:tplc="0832C37C" w:tentative="1">
      <w:start w:val="1"/>
      <w:numFmt w:val="lowerLetter"/>
      <w:lvlText w:val="%5."/>
      <w:lvlJc w:val="left"/>
      <w:pPr>
        <w:ind w:left="3960" w:hanging="360"/>
      </w:pPr>
    </w:lvl>
    <w:lvl w:ilvl="5" w:tplc="F5E04D68" w:tentative="1">
      <w:start w:val="1"/>
      <w:numFmt w:val="lowerRoman"/>
      <w:lvlText w:val="%6."/>
      <w:lvlJc w:val="right"/>
      <w:pPr>
        <w:ind w:left="4680" w:hanging="180"/>
      </w:pPr>
    </w:lvl>
    <w:lvl w:ilvl="6" w:tplc="253602AE" w:tentative="1">
      <w:start w:val="1"/>
      <w:numFmt w:val="decimal"/>
      <w:lvlText w:val="%7."/>
      <w:lvlJc w:val="left"/>
      <w:pPr>
        <w:ind w:left="5400" w:hanging="360"/>
      </w:pPr>
    </w:lvl>
    <w:lvl w:ilvl="7" w:tplc="1B3A042A" w:tentative="1">
      <w:start w:val="1"/>
      <w:numFmt w:val="lowerLetter"/>
      <w:lvlText w:val="%8."/>
      <w:lvlJc w:val="left"/>
      <w:pPr>
        <w:ind w:left="6120" w:hanging="360"/>
      </w:pPr>
    </w:lvl>
    <w:lvl w:ilvl="8" w:tplc="FC025D3A" w:tentative="1">
      <w:start w:val="1"/>
      <w:numFmt w:val="lowerRoman"/>
      <w:lvlText w:val="%9."/>
      <w:lvlJc w:val="right"/>
      <w:pPr>
        <w:ind w:left="6840" w:hanging="180"/>
      </w:pPr>
    </w:lvl>
  </w:abstractNum>
  <w:abstractNum w:abstractNumId="5" w15:restartNumberingAfterBreak="0">
    <w:nsid w:val="7CB9248C"/>
    <w:multiLevelType w:val="hybridMultilevel"/>
    <w:tmpl w:val="B6125768"/>
    <w:lvl w:ilvl="0" w:tplc="E5C6660E">
      <w:start w:val="1"/>
      <w:numFmt w:val="upperLetter"/>
      <w:lvlText w:val="%1."/>
      <w:lvlJc w:val="left"/>
      <w:pPr>
        <w:ind w:left="1440" w:hanging="360"/>
      </w:pPr>
    </w:lvl>
    <w:lvl w:ilvl="1" w:tplc="7F44C8AC" w:tentative="1">
      <w:start w:val="1"/>
      <w:numFmt w:val="lowerLetter"/>
      <w:lvlText w:val="%2."/>
      <w:lvlJc w:val="left"/>
      <w:pPr>
        <w:ind w:left="2160" w:hanging="360"/>
      </w:pPr>
    </w:lvl>
    <w:lvl w:ilvl="2" w:tplc="1086526E" w:tentative="1">
      <w:start w:val="1"/>
      <w:numFmt w:val="lowerRoman"/>
      <w:lvlText w:val="%3."/>
      <w:lvlJc w:val="right"/>
      <w:pPr>
        <w:ind w:left="2880" w:hanging="180"/>
      </w:pPr>
    </w:lvl>
    <w:lvl w:ilvl="3" w:tplc="B656A3AE" w:tentative="1">
      <w:start w:val="1"/>
      <w:numFmt w:val="decimal"/>
      <w:lvlText w:val="%4."/>
      <w:lvlJc w:val="left"/>
      <w:pPr>
        <w:ind w:left="3600" w:hanging="360"/>
      </w:pPr>
    </w:lvl>
    <w:lvl w:ilvl="4" w:tplc="F196C8A4" w:tentative="1">
      <w:start w:val="1"/>
      <w:numFmt w:val="lowerLetter"/>
      <w:lvlText w:val="%5."/>
      <w:lvlJc w:val="left"/>
      <w:pPr>
        <w:ind w:left="4320" w:hanging="360"/>
      </w:pPr>
    </w:lvl>
    <w:lvl w:ilvl="5" w:tplc="E6F4CE56" w:tentative="1">
      <w:start w:val="1"/>
      <w:numFmt w:val="lowerRoman"/>
      <w:lvlText w:val="%6."/>
      <w:lvlJc w:val="right"/>
      <w:pPr>
        <w:ind w:left="5040" w:hanging="180"/>
      </w:pPr>
    </w:lvl>
    <w:lvl w:ilvl="6" w:tplc="392011D4" w:tentative="1">
      <w:start w:val="1"/>
      <w:numFmt w:val="decimal"/>
      <w:lvlText w:val="%7."/>
      <w:lvlJc w:val="left"/>
      <w:pPr>
        <w:ind w:left="5760" w:hanging="360"/>
      </w:pPr>
    </w:lvl>
    <w:lvl w:ilvl="7" w:tplc="62B4F6A2" w:tentative="1">
      <w:start w:val="1"/>
      <w:numFmt w:val="lowerLetter"/>
      <w:lvlText w:val="%8."/>
      <w:lvlJc w:val="left"/>
      <w:pPr>
        <w:ind w:left="6480" w:hanging="360"/>
      </w:pPr>
    </w:lvl>
    <w:lvl w:ilvl="8" w:tplc="5658E9F6" w:tentative="1">
      <w:start w:val="1"/>
      <w:numFmt w:val="lowerRoman"/>
      <w:lvlText w:val="%9."/>
      <w:lvlJc w:val="right"/>
      <w:pPr>
        <w:ind w:left="7200" w:hanging="180"/>
      </w:pPr>
    </w:lvl>
  </w:abstractNum>
  <w:abstractNum w:abstractNumId="6" w15:restartNumberingAfterBreak="0">
    <w:nsid w:val="7DC65A90"/>
    <w:multiLevelType w:val="hybridMultilevel"/>
    <w:tmpl w:val="1C4A8DF6"/>
    <w:lvl w:ilvl="0" w:tplc="AC1A0B30">
      <w:start w:val="1"/>
      <w:numFmt w:val="upperLetter"/>
      <w:pStyle w:val="Subtitle"/>
      <w:lvlText w:val="%1."/>
      <w:lvlJc w:val="left"/>
      <w:pPr>
        <w:ind w:left="1440" w:hanging="360"/>
      </w:pPr>
    </w:lvl>
    <w:lvl w:ilvl="1" w:tplc="A3C2BD2C" w:tentative="1">
      <w:start w:val="1"/>
      <w:numFmt w:val="lowerLetter"/>
      <w:lvlText w:val="%2."/>
      <w:lvlJc w:val="left"/>
      <w:pPr>
        <w:ind w:left="2160" w:hanging="360"/>
      </w:pPr>
    </w:lvl>
    <w:lvl w:ilvl="2" w:tplc="F9B8AB6C" w:tentative="1">
      <w:start w:val="1"/>
      <w:numFmt w:val="lowerRoman"/>
      <w:lvlText w:val="%3."/>
      <w:lvlJc w:val="right"/>
      <w:pPr>
        <w:ind w:left="2880" w:hanging="180"/>
      </w:pPr>
    </w:lvl>
    <w:lvl w:ilvl="3" w:tplc="C9F2C5F6" w:tentative="1">
      <w:start w:val="1"/>
      <w:numFmt w:val="decimal"/>
      <w:lvlText w:val="%4."/>
      <w:lvlJc w:val="left"/>
      <w:pPr>
        <w:ind w:left="3600" w:hanging="360"/>
      </w:pPr>
    </w:lvl>
    <w:lvl w:ilvl="4" w:tplc="FC944F2A" w:tentative="1">
      <w:start w:val="1"/>
      <w:numFmt w:val="lowerLetter"/>
      <w:lvlText w:val="%5."/>
      <w:lvlJc w:val="left"/>
      <w:pPr>
        <w:ind w:left="4320" w:hanging="360"/>
      </w:pPr>
    </w:lvl>
    <w:lvl w:ilvl="5" w:tplc="8FF2B8C0" w:tentative="1">
      <w:start w:val="1"/>
      <w:numFmt w:val="lowerRoman"/>
      <w:lvlText w:val="%6."/>
      <w:lvlJc w:val="right"/>
      <w:pPr>
        <w:ind w:left="5040" w:hanging="180"/>
      </w:pPr>
    </w:lvl>
    <w:lvl w:ilvl="6" w:tplc="25A21BF2" w:tentative="1">
      <w:start w:val="1"/>
      <w:numFmt w:val="decimal"/>
      <w:lvlText w:val="%7."/>
      <w:lvlJc w:val="left"/>
      <w:pPr>
        <w:ind w:left="5760" w:hanging="360"/>
      </w:pPr>
    </w:lvl>
    <w:lvl w:ilvl="7" w:tplc="77C083B8" w:tentative="1">
      <w:start w:val="1"/>
      <w:numFmt w:val="lowerLetter"/>
      <w:lvlText w:val="%8."/>
      <w:lvlJc w:val="left"/>
      <w:pPr>
        <w:ind w:left="6480" w:hanging="360"/>
      </w:pPr>
    </w:lvl>
    <w:lvl w:ilvl="8" w:tplc="D174DAE4" w:tentative="1">
      <w:start w:val="1"/>
      <w:numFmt w:val="lowerRoman"/>
      <w:lvlText w:val="%9."/>
      <w:lvlJc w:val="right"/>
      <w:pPr>
        <w:ind w:left="7200" w:hanging="180"/>
      </w:pPr>
    </w:lvl>
  </w:abstractNum>
  <w:num w:numId="1" w16cid:durableId="1602909014">
    <w:abstractNumId w:val="0"/>
  </w:num>
  <w:num w:numId="2" w16cid:durableId="844706089">
    <w:abstractNumId w:val="4"/>
  </w:num>
  <w:num w:numId="3" w16cid:durableId="1171139368">
    <w:abstractNumId w:val="1"/>
  </w:num>
  <w:num w:numId="4" w16cid:durableId="2026662334">
    <w:abstractNumId w:val="3"/>
  </w:num>
  <w:num w:numId="5" w16cid:durableId="1537934705">
    <w:abstractNumId w:val="5"/>
  </w:num>
  <w:num w:numId="6" w16cid:durableId="311761016">
    <w:abstractNumId w:val="6"/>
  </w:num>
  <w:num w:numId="7" w16cid:durableId="1953706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60"/>
    <w:rsid w:val="000068C2"/>
    <w:rsid w:val="0009516D"/>
    <w:rsid w:val="00115FA0"/>
    <w:rsid w:val="00137B3E"/>
    <w:rsid w:val="002250D2"/>
    <w:rsid w:val="0033629F"/>
    <w:rsid w:val="00372460"/>
    <w:rsid w:val="00426C04"/>
    <w:rsid w:val="00466514"/>
    <w:rsid w:val="00550127"/>
    <w:rsid w:val="00592847"/>
    <w:rsid w:val="00640690"/>
    <w:rsid w:val="006E0813"/>
    <w:rsid w:val="006F25C3"/>
    <w:rsid w:val="00796662"/>
    <w:rsid w:val="007A334D"/>
    <w:rsid w:val="007B6FA6"/>
    <w:rsid w:val="008C0B0D"/>
    <w:rsid w:val="009301CD"/>
    <w:rsid w:val="00961932"/>
    <w:rsid w:val="009B4457"/>
    <w:rsid w:val="009D762F"/>
    <w:rsid w:val="009E0251"/>
    <w:rsid w:val="00A61C6A"/>
    <w:rsid w:val="00A651B0"/>
    <w:rsid w:val="00C23801"/>
    <w:rsid w:val="00CA7471"/>
    <w:rsid w:val="00CD51E0"/>
    <w:rsid w:val="00CD7754"/>
    <w:rsid w:val="00D1596E"/>
    <w:rsid w:val="00D45F0F"/>
    <w:rsid w:val="00D619EF"/>
    <w:rsid w:val="00DA058E"/>
    <w:rsid w:val="00DF6D8A"/>
    <w:rsid w:val="00E95408"/>
    <w:rsid w:val="00F30A32"/>
    <w:rsid w:val="00F3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CF3B25"/>
  <w15:docId w15:val="{B313C975-CA8B-4EDF-9BDA-95512BD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4D"/>
    <w:pPr>
      <w:spacing w:line="48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C460DB"/>
    <w:pPr>
      <w:keepNext/>
      <w:keepLines/>
      <w:spacing w:line="240" w:lineRule="auto"/>
      <w:ind w:firstLine="0"/>
      <w:outlineLvl w:val="0"/>
    </w:pPr>
    <w:rPr>
      <w:rFonts w:ascii="Times New Roman Bold" w:eastAsiaTheme="majorEastAsia" w:hAnsi="Times New Roman Bold"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1B683C"/>
    <w:pPr>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1B683C"/>
    <w:rPr>
      <w:rFonts w:ascii="Times New Roman Bold" w:eastAsiaTheme="majorEastAsia" w:hAnsi="Times New Roman Bold" w:cstheme="majorBidi"/>
      <w:b/>
      <w:kern w:val="28"/>
      <w:sz w:val="24"/>
      <w:szCs w:val="56"/>
    </w:rPr>
  </w:style>
  <w:style w:type="paragraph" w:styleId="Subtitle">
    <w:name w:val="Subtitle"/>
    <w:basedOn w:val="Normal"/>
    <w:next w:val="Normal"/>
    <w:link w:val="SubtitleChar"/>
    <w:uiPriority w:val="11"/>
    <w:qFormat/>
    <w:rsid w:val="001B683C"/>
    <w:pPr>
      <w:numPr>
        <w:numId w:val="6"/>
      </w:numPr>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character" w:styleId="Hyperlink">
    <w:name w:val="Hyperlink"/>
    <w:basedOn w:val="DefaultParagraphFont"/>
    <w:uiPriority w:val="99"/>
    <w:unhideWhenUsed/>
    <w:rsid w:val="000F4964"/>
    <w:rPr>
      <w:color w:val="0000FF" w:themeColor="hyperlink"/>
      <w:u w:val="single"/>
    </w:rPr>
  </w:style>
  <w:style w:type="paragraph" w:customStyle="1" w:styleId="DocID">
    <w:name w:val="DocID"/>
    <w:basedOn w:val="Normal"/>
    <w:next w:val="Footer"/>
    <w:link w:val="DocIDChar"/>
    <w:rsid w:val="00320673"/>
    <w:pPr>
      <w:spacing w:line="240" w:lineRule="auto"/>
      <w:ind w:firstLine="0"/>
      <w:jc w:val="left"/>
    </w:pPr>
    <w:rPr>
      <w:rFonts w:ascii="Arial" w:hAnsi="Arial" w:cs="Arial"/>
      <w:bCs/>
      <w:color w:val="000000"/>
      <w:sz w:val="16"/>
    </w:rPr>
  </w:style>
  <w:style w:type="character" w:customStyle="1" w:styleId="DocIDChar">
    <w:name w:val="DocID Char"/>
    <w:basedOn w:val="DefaultParagraphFont"/>
    <w:link w:val="DocID"/>
    <w:rsid w:val="00320673"/>
    <w:rPr>
      <w:rFonts w:ascii="Arial" w:hAnsi="Arial" w:cs="Arial"/>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F23F3-7BA9-4AAC-8AC2-60FB0138AB10}">
  <ds:schemaRefs>
    <ds:schemaRef ds:uri="http://schemas.openxmlformats.org/officeDocument/2006/bibliography"/>
  </ds:schemaRefs>
</ds:datastoreItem>
</file>

<file path=customXml/itemProps2.xml><?xml version="1.0" encoding="utf-8"?>
<ds:datastoreItem xmlns:ds="http://schemas.openxmlformats.org/officeDocument/2006/customXml" ds:itemID="{114A864D-5FA2-4F4A-B5A0-CC8263BBD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10637-E8CA-4A82-AE5A-5FC0F8565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Rodey Law Firm</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Dick</dc:creator>
  <cp:lastModifiedBy>Cynthia SinghDhillon</cp:lastModifiedBy>
  <cp:revision>5</cp:revision>
  <dcterms:created xsi:type="dcterms:W3CDTF">2023-10-31T21:06:00Z</dcterms:created>
  <dcterms:modified xsi:type="dcterms:W3CDTF">2024-01-03T17:17:00Z</dcterms:modified>
</cp:coreProperties>
</file>