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5970" w14:textId="77777777" w:rsidR="008E4C46" w:rsidRPr="00E910C0" w:rsidRDefault="008E4C46">
      <w:pPr>
        <w:rPr>
          <w:rFonts w:ascii="Arial" w:hAnsi="Arial" w:cs="Arial"/>
        </w:rPr>
      </w:pPr>
      <w:r w:rsidRPr="00E910C0">
        <w:rPr>
          <w:rFonts w:ascii="Arial" w:hAnsi="Arial" w:cs="Arial"/>
          <w:b/>
          <w:bCs/>
        </w:rPr>
        <w:t>9-404A. Order on motion for competency evaluation; transfer.</w:t>
      </w:r>
    </w:p>
    <w:p w14:paraId="6973FB45" w14:textId="77777777" w:rsidR="008E4C46" w:rsidRPr="00E910C0" w:rsidRDefault="008E4C46">
      <w:pPr>
        <w:rPr>
          <w:rFonts w:ascii="Arial" w:hAnsi="Arial" w:cs="Arial"/>
        </w:rPr>
      </w:pPr>
    </w:p>
    <w:p w14:paraId="217B8140" w14:textId="77777777" w:rsidR="008E4C46" w:rsidRPr="00E910C0" w:rsidRDefault="008E4C46">
      <w:pPr>
        <w:rPr>
          <w:rFonts w:ascii="Arial" w:hAnsi="Arial" w:cs="Arial"/>
        </w:rPr>
      </w:pPr>
      <w:r w:rsidRPr="00E910C0">
        <w:rPr>
          <w:rFonts w:ascii="Arial" w:hAnsi="Arial" w:cs="Arial"/>
        </w:rPr>
        <w:t>[For use with Magistrate Court Rule 6-507.1 NMRA</w:t>
      </w:r>
    </w:p>
    <w:p w14:paraId="1A1A3F68" w14:textId="77777777" w:rsidR="008E4C46" w:rsidRPr="00E910C0" w:rsidRDefault="008E4C46">
      <w:pPr>
        <w:rPr>
          <w:rFonts w:ascii="Arial" w:hAnsi="Arial" w:cs="Arial"/>
        </w:rPr>
      </w:pPr>
      <w:r w:rsidRPr="00E910C0">
        <w:rPr>
          <w:rFonts w:ascii="Arial" w:hAnsi="Arial" w:cs="Arial"/>
        </w:rPr>
        <w:t>and Municipal Court Rule 8-507.1 NMRA]</w:t>
      </w:r>
    </w:p>
    <w:p w14:paraId="7BFF335F" w14:textId="77777777" w:rsidR="008E4C46" w:rsidRPr="00E910C0" w:rsidRDefault="008E4C46">
      <w:pPr>
        <w:rPr>
          <w:rFonts w:ascii="Arial" w:hAnsi="Arial" w:cs="Arial"/>
        </w:rPr>
      </w:pPr>
    </w:p>
    <w:p w14:paraId="0862C55E" w14:textId="77777777" w:rsidR="008E4C46" w:rsidRPr="00E910C0" w:rsidRDefault="008E4C46">
      <w:pPr>
        <w:rPr>
          <w:rFonts w:ascii="Arial" w:hAnsi="Arial" w:cs="Arial"/>
        </w:rPr>
      </w:pPr>
      <w:r w:rsidRPr="00E910C0">
        <w:rPr>
          <w:rFonts w:ascii="Arial" w:hAnsi="Arial" w:cs="Arial"/>
        </w:rPr>
        <w:t>STATE OF NEW MEXICO</w:t>
      </w:r>
    </w:p>
    <w:p w14:paraId="503A5262" w14:textId="11D1C352" w:rsidR="008E4C46" w:rsidRPr="00E910C0" w:rsidRDefault="008E4C46">
      <w:pPr>
        <w:rPr>
          <w:rFonts w:ascii="Arial" w:hAnsi="Arial" w:cs="Arial"/>
        </w:rPr>
      </w:pPr>
      <w:r w:rsidRPr="00E910C0">
        <w:rPr>
          <w:rFonts w:ascii="Arial" w:hAnsi="Arial" w:cs="Arial"/>
        </w:rPr>
        <w:t>[COUNTY OF _________________]</w:t>
      </w:r>
      <w:r w:rsidR="00E910C0">
        <w:rPr>
          <w:rFonts w:ascii="Arial" w:hAnsi="Arial" w:cs="Arial"/>
        </w:rPr>
        <w:t xml:space="preserve"> </w:t>
      </w:r>
    </w:p>
    <w:p w14:paraId="68774C05" w14:textId="373EE3B3" w:rsidR="008E4C46" w:rsidRPr="00E910C0" w:rsidRDefault="008E4C46">
      <w:pPr>
        <w:rPr>
          <w:rFonts w:ascii="Arial" w:hAnsi="Arial" w:cs="Arial"/>
        </w:rPr>
      </w:pPr>
      <w:r w:rsidRPr="00E910C0">
        <w:rPr>
          <w:rFonts w:ascii="Arial" w:hAnsi="Arial" w:cs="Arial"/>
        </w:rPr>
        <w:t>[CITY OF _____________________]</w:t>
      </w:r>
      <w:r w:rsidR="00E910C0">
        <w:rPr>
          <w:rFonts w:ascii="Arial" w:hAnsi="Arial" w:cs="Arial"/>
        </w:rPr>
        <w:t xml:space="preserve"> </w:t>
      </w:r>
    </w:p>
    <w:p w14:paraId="43AC5487" w14:textId="02B22BBD" w:rsidR="008E4C46" w:rsidRPr="00E910C0" w:rsidRDefault="008E4C46">
      <w:pPr>
        <w:rPr>
          <w:rFonts w:ascii="Arial" w:hAnsi="Arial" w:cs="Arial"/>
        </w:rPr>
      </w:pPr>
      <w:r w:rsidRPr="00E910C0">
        <w:rPr>
          <w:rFonts w:ascii="Arial" w:hAnsi="Arial" w:cs="Arial"/>
        </w:rPr>
        <w:t>________________</w:t>
      </w:r>
      <w:r w:rsidR="00E910C0">
        <w:rPr>
          <w:rFonts w:ascii="Arial" w:hAnsi="Arial" w:cs="Arial"/>
        </w:rPr>
        <w:t>_____</w:t>
      </w:r>
      <w:r w:rsidRPr="00E910C0">
        <w:rPr>
          <w:rFonts w:ascii="Arial" w:hAnsi="Arial" w:cs="Arial"/>
        </w:rPr>
        <w:t>_ COURT</w:t>
      </w:r>
      <w:r w:rsidR="00E910C0">
        <w:rPr>
          <w:rFonts w:ascii="Arial" w:hAnsi="Arial" w:cs="Arial"/>
        </w:rPr>
        <w:t xml:space="preserve"> </w:t>
      </w:r>
    </w:p>
    <w:p w14:paraId="45338A6C" w14:textId="77777777" w:rsidR="008E4C46" w:rsidRPr="00E910C0" w:rsidRDefault="008E4C46">
      <w:pPr>
        <w:rPr>
          <w:rFonts w:ascii="Arial" w:hAnsi="Arial" w:cs="Arial"/>
        </w:rPr>
      </w:pPr>
    </w:p>
    <w:p w14:paraId="655220BB" w14:textId="77777777" w:rsidR="008E4C46" w:rsidRPr="00E910C0" w:rsidRDefault="008E4C46">
      <w:pPr>
        <w:rPr>
          <w:rFonts w:ascii="Arial" w:hAnsi="Arial" w:cs="Arial"/>
        </w:rPr>
      </w:pPr>
      <w:r w:rsidRPr="00E910C0">
        <w:rPr>
          <w:rFonts w:ascii="Arial" w:hAnsi="Arial" w:cs="Arial"/>
        </w:rPr>
        <w:t>STATE OF NEW MEXICO</w:t>
      </w:r>
    </w:p>
    <w:p w14:paraId="1ABE9B6C" w14:textId="08449FBF" w:rsidR="008E4C46" w:rsidRPr="00E910C0" w:rsidRDefault="008E4C46">
      <w:pPr>
        <w:rPr>
          <w:rFonts w:ascii="Arial" w:hAnsi="Arial" w:cs="Arial"/>
        </w:rPr>
      </w:pPr>
      <w:r w:rsidRPr="00E910C0">
        <w:rPr>
          <w:rFonts w:ascii="Arial" w:hAnsi="Arial" w:cs="Arial"/>
        </w:rPr>
        <w:t>[COUNTY OF _________________]</w:t>
      </w:r>
      <w:r w:rsidR="00E910C0">
        <w:rPr>
          <w:rFonts w:ascii="Arial" w:hAnsi="Arial" w:cs="Arial"/>
        </w:rPr>
        <w:t xml:space="preserve"> </w:t>
      </w:r>
    </w:p>
    <w:p w14:paraId="1D5D50E2" w14:textId="4BB10AB3" w:rsidR="008E4C46" w:rsidRPr="00E910C0" w:rsidRDefault="008E4C46">
      <w:pPr>
        <w:rPr>
          <w:rFonts w:ascii="Arial" w:hAnsi="Arial" w:cs="Arial"/>
        </w:rPr>
      </w:pPr>
      <w:r w:rsidRPr="00E910C0">
        <w:rPr>
          <w:rFonts w:ascii="Arial" w:hAnsi="Arial" w:cs="Arial"/>
        </w:rPr>
        <w:t>[CITY OF _____________________]</w:t>
      </w:r>
      <w:r w:rsidR="00E910C0">
        <w:rPr>
          <w:rFonts w:ascii="Arial" w:hAnsi="Arial" w:cs="Arial"/>
        </w:rPr>
        <w:t xml:space="preserve"> </w:t>
      </w:r>
    </w:p>
    <w:p w14:paraId="1FF4AEFE" w14:textId="77777777" w:rsidR="008E4C46" w:rsidRPr="00E910C0" w:rsidRDefault="008E4C46">
      <w:pPr>
        <w:rPr>
          <w:rFonts w:ascii="Arial" w:hAnsi="Arial" w:cs="Arial"/>
        </w:rPr>
      </w:pPr>
    </w:p>
    <w:p w14:paraId="08EA054B" w14:textId="61F45B38" w:rsidR="008E4C46" w:rsidRPr="00E910C0" w:rsidRDefault="008E4C46">
      <w:pPr>
        <w:rPr>
          <w:rFonts w:ascii="Arial" w:hAnsi="Arial" w:cs="Arial"/>
        </w:rPr>
      </w:pPr>
      <w:r w:rsidRPr="00E910C0">
        <w:rPr>
          <w:rFonts w:ascii="Arial" w:hAnsi="Arial" w:cs="Arial"/>
        </w:rPr>
        <w:t>v.</w:t>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r>
      <w:r w:rsidRPr="00E910C0">
        <w:rPr>
          <w:rFonts w:ascii="Arial" w:hAnsi="Arial" w:cs="Arial"/>
        </w:rPr>
        <w:tab/>
        <w:t>No. ______________</w:t>
      </w:r>
      <w:r w:rsidR="00E910C0">
        <w:rPr>
          <w:rFonts w:ascii="Arial" w:hAnsi="Arial" w:cs="Arial"/>
        </w:rPr>
        <w:t xml:space="preserve"> </w:t>
      </w:r>
    </w:p>
    <w:p w14:paraId="14D9B882" w14:textId="77777777" w:rsidR="008E4C46" w:rsidRPr="00E910C0" w:rsidRDefault="008E4C46">
      <w:pPr>
        <w:rPr>
          <w:rFonts w:ascii="Arial" w:hAnsi="Arial" w:cs="Arial"/>
        </w:rPr>
      </w:pPr>
    </w:p>
    <w:p w14:paraId="7F8817C8" w14:textId="501ABDF3" w:rsidR="008E4C46" w:rsidRPr="00E910C0" w:rsidRDefault="008E4C46">
      <w:pPr>
        <w:rPr>
          <w:rFonts w:ascii="Arial" w:hAnsi="Arial" w:cs="Arial"/>
        </w:rPr>
      </w:pPr>
      <w:r w:rsidRPr="00E910C0">
        <w:rPr>
          <w:rFonts w:ascii="Arial" w:hAnsi="Arial" w:cs="Arial"/>
        </w:rPr>
        <w:t>_________________________</w:t>
      </w:r>
      <w:r w:rsidR="00E910C0">
        <w:rPr>
          <w:rFonts w:ascii="Arial" w:hAnsi="Arial" w:cs="Arial"/>
        </w:rPr>
        <w:t>__</w:t>
      </w:r>
      <w:r w:rsidRPr="00E910C0">
        <w:rPr>
          <w:rFonts w:ascii="Arial" w:hAnsi="Arial" w:cs="Arial"/>
        </w:rPr>
        <w:t>__, Defendant.</w:t>
      </w:r>
    </w:p>
    <w:p w14:paraId="23055B94" w14:textId="77777777" w:rsidR="008E4C46" w:rsidRPr="00E910C0" w:rsidRDefault="008E4C46">
      <w:pPr>
        <w:rPr>
          <w:rFonts w:ascii="Arial" w:hAnsi="Arial" w:cs="Arial"/>
        </w:rPr>
      </w:pPr>
    </w:p>
    <w:p w14:paraId="1F97036D" w14:textId="77777777" w:rsidR="008E4C46" w:rsidRPr="00E910C0" w:rsidRDefault="008E4C46">
      <w:pPr>
        <w:tabs>
          <w:tab w:val="center" w:pos="4680"/>
        </w:tabs>
        <w:rPr>
          <w:rFonts w:ascii="Arial" w:hAnsi="Arial" w:cs="Arial"/>
          <w:b/>
          <w:bCs/>
        </w:rPr>
      </w:pPr>
      <w:r w:rsidRPr="00E910C0">
        <w:rPr>
          <w:rFonts w:ascii="Arial" w:hAnsi="Arial" w:cs="Arial"/>
        </w:rPr>
        <w:tab/>
      </w:r>
      <w:r w:rsidRPr="00E910C0">
        <w:rPr>
          <w:rFonts w:ascii="Arial" w:hAnsi="Arial" w:cs="Arial"/>
          <w:b/>
          <w:bCs/>
        </w:rPr>
        <w:t>ORDER ON MOTION FOR COMPETENCY EVALUATION</w:t>
      </w:r>
    </w:p>
    <w:p w14:paraId="7F6B2B16" w14:textId="77777777" w:rsidR="008E4C46" w:rsidRPr="00E910C0" w:rsidRDefault="008E4C46">
      <w:pPr>
        <w:tabs>
          <w:tab w:val="center" w:pos="4680"/>
        </w:tabs>
        <w:rPr>
          <w:rFonts w:ascii="Arial" w:hAnsi="Arial" w:cs="Arial"/>
        </w:rPr>
      </w:pPr>
      <w:r w:rsidRPr="00E910C0">
        <w:rPr>
          <w:rFonts w:ascii="Arial" w:hAnsi="Arial" w:cs="Arial"/>
          <w:b/>
          <w:bCs/>
        </w:rPr>
        <w:tab/>
        <w:t>[AND TRANSFERRING CASE]</w:t>
      </w:r>
    </w:p>
    <w:p w14:paraId="4D60D790" w14:textId="77777777" w:rsidR="008E4C46" w:rsidRPr="00E910C0" w:rsidRDefault="008E4C46">
      <w:pPr>
        <w:rPr>
          <w:rFonts w:ascii="Arial" w:hAnsi="Arial" w:cs="Arial"/>
        </w:rPr>
      </w:pPr>
    </w:p>
    <w:p w14:paraId="173A90CC" w14:textId="77777777" w:rsidR="008E4C46" w:rsidRPr="00E910C0" w:rsidRDefault="008E4C46">
      <w:pPr>
        <w:ind w:firstLine="720"/>
        <w:rPr>
          <w:rFonts w:ascii="Arial" w:hAnsi="Arial" w:cs="Arial"/>
        </w:rPr>
      </w:pPr>
      <w:r w:rsidRPr="00E910C0">
        <w:rPr>
          <w:rFonts w:ascii="Arial" w:hAnsi="Arial" w:cs="Arial"/>
        </w:rPr>
        <w:t>The Court, having considered the motion for competency evaluation [and the response in opposition] and being otherwise fully advised in the premises, FINDS and CONCLUDES:</w:t>
      </w:r>
    </w:p>
    <w:p w14:paraId="3CD1A1A6" w14:textId="77777777" w:rsidR="008E4C46" w:rsidRPr="00E910C0" w:rsidRDefault="008E4C46">
      <w:pPr>
        <w:rPr>
          <w:rFonts w:ascii="Arial" w:hAnsi="Arial" w:cs="Arial"/>
        </w:rPr>
      </w:pPr>
    </w:p>
    <w:p w14:paraId="51333858" w14:textId="77777777" w:rsidR="008E4C46" w:rsidRPr="00E910C0" w:rsidRDefault="008E4C46">
      <w:pPr>
        <w:tabs>
          <w:tab w:val="left" w:pos="-1440"/>
        </w:tabs>
        <w:ind w:left="720" w:hanging="720"/>
        <w:rPr>
          <w:rFonts w:ascii="Arial" w:hAnsi="Arial" w:cs="Arial"/>
        </w:rPr>
      </w:pPr>
      <w:r w:rsidRPr="00E910C0">
        <w:rPr>
          <w:rFonts w:ascii="Arial" w:hAnsi="Arial" w:cs="Arial"/>
        </w:rPr>
        <w:t>1.</w:t>
      </w:r>
      <w:r w:rsidRPr="00E910C0">
        <w:rPr>
          <w:rFonts w:ascii="Arial" w:hAnsi="Arial" w:cs="Arial"/>
        </w:rPr>
        <w:tab/>
        <w:t>An issue as to the defendant</w:t>
      </w:r>
      <w:r w:rsidRPr="00E910C0">
        <w:rPr>
          <w:rFonts w:ascii="Arial" w:hAnsi="Arial" w:cs="Arial"/>
        </w:rPr>
        <w:sym w:font="WP TypographicSymbols" w:char="003D"/>
      </w:r>
      <w:r w:rsidRPr="00E910C0">
        <w:rPr>
          <w:rFonts w:ascii="Arial" w:hAnsi="Arial" w:cs="Arial"/>
        </w:rPr>
        <w:t>s competency to stand trial has been raised by motion of:</w:t>
      </w:r>
    </w:p>
    <w:p w14:paraId="3505560C" w14:textId="77777777" w:rsidR="008E4C46" w:rsidRPr="00E910C0" w:rsidRDefault="008E4C46">
      <w:pPr>
        <w:ind w:firstLine="720"/>
        <w:rPr>
          <w:rFonts w:ascii="Arial" w:hAnsi="Arial" w:cs="Arial"/>
        </w:rPr>
      </w:pPr>
      <w:proofErr w:type="gramStart"/>
      <w:r w:rsidRPr="00E910C0">
        <w:rPr>
          <w:rFonts w:ascii="Arial" w:hAnsi="Arial" w:cs="Arial"/>
        </w:rPr>
        <w:t>[  ]</w:t>
      </w:r>
      <w:proofErr w:type="gramEnd"/>
      <w:r w:rsidRPr="00E910C0">
        <w:rPr>
          <w:rFonts w:ascii="Arial" w:hAnsi="Arial" w:cs="Arial"/>
        </w:rPr>
        <w:tab/>
        <w:t>the defense.</w:t>
      </w:r>
    </w:p>
    <w:p w14:paraId="28C2C82D" w14:textId="77777777" w:rsidR="008E4C46" w:rsidRPr="00E910C0" w:rsidRDefault="008E4C46">
      <w:pPr>
        <w:ind w:firstLine="720"/>
        <w:rPr>
          <w:rFonts w:ascii="Arial" w:hAnsi="Arial" w:cs="Arial"/>
        </w:rPr>
      </w:pPr>
      <w:proofErr w:type="gramStart"/>
      <w:r w:rsidRPr="00E910C0">
        <w:rPr>
          <w:rFonts w:ascii="Arial" w:hAnsi="Arial" w:cs="Arial"/>
        </w:rPr>
        <w:t>[  ]</w:t>
      </w:r>
      <w:proofErr w:type="gramEnd"/>
      <w:r w:rsidRPr="00E910C0">
        <w:rPr>
          <w:rFonts w:ascii="Arial" w:hAnsi="Arial" w:cs="Arial"/>
        </w:rPr>
        <w:tab/>
        <w:t>the prosecution.</w:t>
      </w:r>
    </w:p>
    <w:p w14:paraId="53863A91" w14:textId="77777777" w:rsidR="008E4C46" w:rsidRPr="00E910C0" w:rsidRDefault="008E4C46">
      <w:pPr>
        <w:ind w:firstLine="720"/>
        <w:rPr>
          <w:rFonts w:ascii="Arial" w:hAnsi="Arial" w:cs="Arial"/>
        </w:rPr>
      </w:pPr>
      <w:proofErr w:type="gramStart"/>
      <w:r w:rsidRPr="00E910C0">
        <w:rPr>
          <w:rFonts w:ascii="Arial" w:hAnsi="Arial" w:cs="Arial"/>
        </w:rPr>
        <w:t>[  ]</w:t>
      </w:r>
      <w:proofErr w:type="gramEnd"/>
      <w:r w:rsidRPr="00E910C0">
        <w:rPr>
          <w:rFonts w:ascii="Arial" w:hAnsi="Arial" w:cs="Arial"/>
        </w:rPr>
        <w:tab/>
        <w:t>the court.</w:t>
      </w:r>
    </w:p>
    <w:p w14:paraId="5F81ACCF" w14:textId="77777777" w:rsidR="008E4C46" w:rsidRPr="00E910C0" w:rsidRDefault="008E4C46">
      <w:pPr>
        <w:rPr>
          <w:rFonts w:ascii="Arial" w:hAnsi="Arial" w:cs="Arial"/>
        </w:rPr>
      </w:pPr>
    </w:p>
    <w:p w14:paraId="0CCF5CC4" w14:textId="77777777" w:rsidR="008E4C46" w:rsidRPr="00E910C0" w:rsidRDefault="008E4C46">
      <w:pPr>
        <w:rPr>
          <w:rFonts w:ascii="Arial" w:hAnsi="Arial" w:cs="Arial"/>
        </w:rPr>
      </w:pPr>
      <w:r w:rsidRPr="00E910C0">
        <w:rPr>
          <w:rFonts w:ascii="Arial" w:hAnsi="Arial" w:cs="Arial"/>
        </w:rPr>
        <w:t>2.</w:t>
      </w:r>
      <w:r w:rsidRPr="00E910C0">
        <w:rPr>
          <w:rFonts w:ascii="Arial" w:hAnsi="Arial" w:cs="Arial"/>
        </w:rPr>
        <w:tab/>
        <w:t>A hearing on the motion:</w:t>
      </w:r>
    </w:p>
    <w:p w14:paraId="0A267D55" w14:textId="77777777" w:rsidR="008E4C46" w:rsidRPr="00E910C0" w:rsidRDefault="008E4C46">
      <w:pPr>
        <w:ind w:firstLine="720"/>
        <w:rPr>
          <w:rFonts w:ascii="Arial" w:hAnsi="Arial" w:cs="Arial"/>
        </w:rPr>
      </w:pPr>
      <w:proofErr w:type="gramStart"/>
      <w:r w:rsidRPr="00E910C0">
        <w:rPr>
          <w:rFonts w:ascii="Arial" w:hAnsi="Arial" w:cs="Arial"/>
        </w:rPr>
        <w:t>[  ]</w:t>
      </w:r>
      <w:proofErr w:type="gramEnd"/>
      <w:r w:rsidRPr="00E910C0">
        <w:rPr>
          <w:rFonts w:ascii="Arial" w:hAnsi="Arial" w:cs="Arial"/>
        </w:rPr>
        <w:tab/>
        <w:t>was held.</w:t>
      </w:r>
    </w:p>
    <w:p w14:paraId="01A2ED37" w14:textId="77777777" w:rsidR="008E4C46" w:rsidRPr="00E910C0" w:rsidRDefault="008E4C46">
      <w:pPr>
        <w:ind w:firstLine="720"/>
        <w:rPr>
          <w:rFonts w:ascii="Arial" w:hAnsi="Arial" w:cs="Arial"/>
        </w:rPr>
      </w:pPr>
      <w:proofErr w:type="gramStart"/>
      <w:r w:rsidRPr="00E910C0">
        <w:rPr>
          <w:rFonts w:ascii="Arial" w:hAnsi="Arial" w:cs="Arial"/>
        </w:rPr>
        <w:t>[  ]</w:t>
      </w:r>
      <w:proofErr w:type="gramEnd"/>
      <w:r w:rsidRPr="00E910C0">
        <w:rPr>
          <w:rFonts w:ascii="Arial" w:hAnsi="Arial" w:cs="Arial"/>
        </w:rPr>
        <w:tab/>
        <w:t>was not held.</w:t>
      </w:r>
    </w:p>
    <w:p w14:paraId="62730775" w14:textId="77777777" w:rsidR="008E4C46" w:rsidRPr="00E910C0" w:rsidRDefault="008E4C46">
      <w:pPr>
        <w:rPr>
          <w:rFonts w:ascii="Arial" w:hAnsi="Arial" w:cs="Arial"/>
        </w:rPr>
      </w:pPr>
    </w:p>
    <w:p w14:paraId="71F20159" w14:textId="77777777" w:rsidR="008E4C46" w:rsidRPr="00E910C0" w:rsidRDefault="008E4C46">
      <w:pPr>
        <w:rPr>
          <w:rFonts w:ascii="Arial" w:hAnsi="Arial" w:cs="Arial"/>
        </w:rPr>
      </w:pPr>
      <w:r w:rsidRPr="00E910C0">
        <w:rPr>
          <w:rFonts w:ascii="Arial" w:hAnsi="Arial" w:cs="Arial"/>
        </w:rPr>
        <w:t>3.</w:t>
      </w:r>
      <w:r w:rsidRPr="00E910C0">
        <w:rPr>
          <w:rFonts w:ascii="Arial" w:hAnsi="Arial" w:cs="Arial"/>
        </w:rPr>
        <w:tab/>
        <w:t>The parties:</w:t>
      </w:r>
    </w:p>
    <w:p w14:paraId="6C2AA392"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stipulate that this case should be transferred to the district court for a competency determination.</w:t>
      </w:r>
    </w:p>
    <w:p w14:paraId="3AD21C23"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do not stipulate that this case should be transferred to the district court for a competency determination.</w:t>
      </w:r>
    </w:p>
    <w:p w14:paraId="298E4D8C" w14:textId="77777777" w:rsidR="008E4C46" w:rsidRPr="00E910C0" w:rsidRDefault="008E4C46">
      <w:pPr>
        <w:rPr>
          <w:rFonts w:ascii="Arial" w:hAnsi="Arial" w:cs="Arial"/>
        </w:rPr>
      </w:pPr>
    </w:p>
    <w:p w14:paraId="5341BDBD" w14:textId="77777777" w:rsidR="008E4C46" w:rsidRPr="00E910C0" w:rsidRDefault="008E4C46">
      <w:pPr>
        <w:rPr>
          <w:rFonts w:ascii="Arial" w:hAnsi="Arial" w:cs="Arial"/>
        </w:rPr>
      </w:pPr>
      <w:r w:rsidRPr="00E910C0">
        <w:rPr>
          <w:rFonts w:ascii="Arial" w:hAnsi="Arial" w:cs="Arial"/>
        </w:rPr>
        <w:t>4.</w:t>
      </w:r>
      <w:r w:rsidRPr="00E910C0">
        <w:rPr>
          <w:rFonts w:ascii="Arial" w:hAnsi="Arial" w:cs="Arial"/>
        </w:rPr>
        <w:tab/>
        <w:t>The motion:</w:t>
      </w:r>
    </w:p>
    <w:p w14:paraId="1C18D940"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is based on a good faith belief that the defendant may not be competent to stand trial.</w:t>
      </w:r>
    </w:p>
    <w:p w14:paraId="00531AB6"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is not based on a good faith belief that the defendant may not be competent to stand trial.</w:t>
      </w:r>
    </w:p>
    <w:p w14:paraId="0F345CE9" w14:textId="77777777" w:rsidR="008E4C46" w:rsidRPr="00E910C0" w:rsidRDefault="008E4C46">
      <w:pPr>
        <w:rPr>
          <w:rFonts w:ascii="Arial" w:hAnsi="Arial" w:cs="Arial"/>
        </w:rPr>
      </w:pPr>
    </w:p>
    <w:p w14:paraId="66DD113D" w14:textId="77777777" w:rsidR="008E4C46" w:rsidRPr="00E910C0" w:rsidRDefault="008E4C46">
      <w:pPr>
        <w:tabs>
          <w:tab w:val="left" w:pos="-1440"/>
        </w:tabs>
        <w:ind w:left="720" w:hanging="720"/>
        <w:rPr>
          <w:rFonts w:ascii="Arial" w:hAnsi="Arial" w:cs="Arial"/>
        </w:rPr>
      </w:pPr>
      <w:r w:rsidRPr="00E910C0">
        <w:rPr>
          <w:rFonts w:ascii="Arial" w:hAnsi="Arial" w:cs="Arial"/>
        </w:rPr>
        <w:t>5.</w:t>
      </w:r>
      <w:r w:rsidRPr="00E910C0">
        <w:rPr>
          <w:rFonts w:ascii="Arial" w:hAnsi="Arial" w:cs="Arial"/>
        </w:rPr>
        <w:tab/>
        <w:t>The motion:</w:t>
      </w:r>
    </w:p>
    <w:p w14:paraId="49EB3B04"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is not advanced for purposes of delay.</w:t>
      </w:r>
    </w:p>
    <w:p w14:paraId="6043DD0C"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is advanced for purposes of delay.</w:t>
      </w:r>
    </w:p>
    <w:p w14:paraId="2683F1F9" w14:textId="77777777" w:rsidR="008E4C46" w:rsidRPr="00E910C0" w:rsidRDefault="008E4C46">
      <w:pPr>
        <w:rPr>
          <w:rFonts w:ascii="Arial" w:hAnsi="Arial" w:cs="Arial"/>
        </w:rPr>
      </w:pPr>
    </w:p>
    <w:p w14:paraId="2EE6A46A" w14:textId="77777777" w:rsidR="008E4C46" w:rsidRPr="00E910C0" w:rsidRDefault="008E4C46">
      <w:pPr>
        <w:rPr>
          <w:rFonts w:ascii="Arial" w:hAnsi="Arial" w:cs="Arial"/>
        </w:rPr>
      </w:pPr>
      <w:r w:rsidRPr="00E910C0">
        <w:rPr>
          <w:rFonts w:ascii="Arial" w:hAnsi="Arial" w:cs="Arial"/>
        </w:rPr>
        <w:t>6.</w:t>
      </w:r>
      <w:r w:rsidRPr="00E910C0">
        <w:rPr>
          <w:rFonts w:ascii="Arial" w:hAnsi="Arial" w:cs="Arial"/>
        </w:rPr>
        <w:tab/>
        <w:t>The court FINDS:</w:t>
      </w:r>
    </w:p>
    <w:p w14:paraId="613E50DF"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The motion IS supported by a reasonable belief that the defendant may not be competent to stand trial based upon the following:</w:t>
      </w:r>
    </w:p>
    <w:p w14:paraId="2EB1571A" w14:textId="77777777" w:rsidR="008E4C46" w:rsidRPr="00E910C0" w:rsidRDefault="008E4C46">
      <w:pPr>
        <w:ind w:left="1440"/>
        <w:rPr>
          <w:rFonts w:ascii="Arial" w:hAnsi="Arial" w:cs="Arial"/>
        </w:rPr>
      </w:pPr>
      <w:proofErr w:type="gramStart"/>
      <w:r w:rsidRPr="00E910C0">
        <w:rPr>
          <w:rFonts w:ascii="Arial" w:hAnsi="Arial" w:cs="Arial"/>
        </w:rPr>
        <w:t>[  ]</w:t>
      </w:r>
      <w:proofErr w:type="gramEnd"/>
      <w:r w:rsidRPr="00E910C0">
        <w:rPr>
          <w:rFonts w:ascii="Arial" w:hAnsi="Arial" w:cs="Arial"/>
        </w:rPr>
        <w:tab/>
        <w:t>The facts alleged in the motion for a competency evaluation, which are</w:t>
      </w:r>
    </w:p>
    <w:p w14:paraId="64673CFC" w14:textId="77777777" w:rsidR="008E4C46" w:rsidRPr="00E910C0" w:rsidRDefault="008E4C46">
      <w:pPr>
        <w:tabs>
          <w:tab w:val="left" w:pos="-1440"/>
        </w:tabs>
        <w:ind w:left="2880" w:hanging="720"/>
        <w:rPr>
          <w:rFonts w:ascii="Arial" w:hAnsi="Arial" w:cs="Arial"/>
        </w:rPr>
      </w:pPr>
      <w:proofErr w:type="gramStart"/>
      <w:r w:rsidRPr="00E910C0">
        <w:rPr>
          <w:rFonts w:ascii="Arial" w:hAnsi="Arial" w:cs="Arial"/>
        </w:rPr>
        <w:t>[  ]</w:t>
      </w:r>
      <w:proofErr w:type="gramEnd"/>
      <w:r w:rsidRPr="00E910C0">
        <w:rPr>
          <w:rFonts w:ascii="Arial" w:hAnsi="Arial" w:cs="Arial"/>
        </w:rPr>
        <w:tab/>
        <w:t>set forth in the written motion and incorporated herein; or</w:t>
      </w:r>
    </w:p>
    <w:p w14:paraId="679B86C1" w14:textId="74C42B06" w:rsidR="008E4C46" w:rsidRPr="00E910C0" w:rsidRDefault="008E4C46">
      <w:pPr>
        <w:tabs>
          <w:tab w:val="left" w:pos="-1440"/>
        </w:tabs>
        <w:ind w:left="2880" w:hanging="720"/>
        <w:rPr>
          <w:rFonts w:ascii="Arial" w:hAnsi="Arial" w:cs="Arial"/>
        </w:rPr>
      </w:pPr>
      <w:proofErr w:type="gramStart"/>
      <w:r w:rsidRPr="00E910C0">
        <w:rPr>
          <w:rFonts w:ascii="Arial" w:hAnsi="Arial" w:cs="Arial"/>
        </w:rPr>
        <w:t>[  ]</w:t>
      </w:r>
      <w:proofErr w:type="gramEnd"/>
      <w:r w:rsidRPr="00E910C0">
        <w:rPr>
          <w:rFonts w:ascii="Arial" w:hAnsi="Arial" w:cs="Arial"/>
        </w:rPr>
        <w:tab/>
        <w:t>described as follows: _____________________</w:t>
      </w:r>
      <w:r w:rsidR="00E910C0">
        <w:rPr>
          <w:rFonts w:ascii="Arial" w:hAnsi="Arial" w:cs="Arial"/>
        </w:rPr>
        <w:t>_</w:t>
      </w:r>
      <w:r w:rsidRPr="00E910C0">
        <w:rPr>
          <w:rFonts w:ascii="Arial" w:hAnsi="Arial" w:cs="Arial"/>
        </w:rPr>
        <w:t>_________</w:t>
      </w:r>
      <w:r w:rsidR="00E910C0">
        <w:rPr>
          <w:rFonts w:ascii="Arial" w:hAnsi="Arial" w:cs="Arial"/>
        </w:rPr>
        <w:t xml:space="preserve"> </w:t>
      </w:r>
    </w:p>
    <w:p w14:paraId="548D99F1" w14:textId="24B371C1"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575787BE" w14:textId="131FB43C"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53FF7204" w14:textId="42522156"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09C5F62C" w14:textId="4482EF3E" w:rsidR="008E4C46" w:rsidRPr="00E910C0" w:rsidRDefault="008E4C46">
      <w:pPr>
        <w:ind w:left="1440"/>
        <w:rPr>
          <w:rFonts w:ascii="Arial" w:hAnsi="Arial" w:cs="Arial"/>
        </w:rPr>
      </w:pPr>
      <w:proofErr w:type="gramStart"/>
      <w:r w:rsidRPr="00E910C0">
        <w:rPr>
          <w:rFonts w:ascii="Arial" w:hAnsi="Arial" w:cs="Arial"/>
        </w:rPr>
        <w:t>[  ]</w:t>
      </w:r>
      <w:proofErr w:type="gramEnd"/>
      <w:r w:rsidRPr="00E910C0">
        <w:rPr>
          <w:rFonts w:ascii="Arial" w:hAnsi="Arial" w:cs="Arial"/>
        </w:rPr>
        <w:tab/>
        <w:t xml:space="preserve">The </w:t>
      </w:r>
      <w:proofErr w:type="spellStart"/>
      <w:r w:rsidRPr="00E910C0">
        <w:rPr>
          <w:rFonts w:ascii="Arial" w:hAnsi="Arial" w:cs="Arial"/>
        </w:rPr>
        <w:t>court</w:t>
      </w:r>
      <w:r w:rsidRPr="00E910C0">
        <w:rPr>
          <w:rFonts w:ascii="Arial" w:hAnsi="Arial" w:cs="Arial"/>
        </w:rPr>
        <w:sym w:font="WP TypographicSymbols" w:char="003D"/>
      </w:r>
      <w:r w:rsidRPr="00E910C0">
        <w:rPr>
          <w:rFonts w:ascii="Arial" w:hAnsi="Arial" w:cs="Arial"/>
        </w:rPr>
        <w:t>s</w:t>
      </w:r>
      <w:proofErr w:type="spellEnd"/>
      <w:r w:rsidRPr="00E910C0">
        <w:rPr>
          <w:rFonts w:ascii="Arial" w:hAnsi="Arial" w:cs="Arial"/>
        </w:rPr>
        <w:t xml:space="preserve"> observations of the defendant, described as follows:_____</w:t>
      </w:r>
      <w:r w:rsidR="00E910C0">
        <w:rPr>
          <w:rFonts w:ascii="Arial" w:hAnsi="Arial" w:cs="Arial"/>
        </w:rPr>
        <w:t xml:space="preserve">________________________________________________ </w:t>
      </w:r>
    </w:p>
    <w:p w14:paraId="0A81ACFC" w14:textId="6E21011A"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2BD5FF76" w14:textId="03342BA6"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175FBAE7" w14:textId="77777777" w:rsidR="00E910C0" w:rsidRDefault="008E4C46">
      <w:pPr>
        <w:ind w:firstLine="720"/>
        <w:rPr>
          <w:rFonts w:ascii="Arial" w:hAnsi="Arial" w:cs="Arial"/>
        </w:rPr>
      </w:pPr>
      <w:r w:rsidRPr="00E910C0">
        <w:rPr>
          <w:rFonts w:ascii="Arial" w:hAnsi="Arial" w:cs="Arial"/>
        </w:rPr>
        <w:t xml:space="preserve">_______________________________________________________________; </w:t>
      </w:r>
    </w:p>
    <w:p w14:paraId="4BB62962" w14:textId="2D1846C5" w:rsidR="008E4C46" w:rsidRPr="00E910C0" w:rsidRDefault="008E4C46">
      <w:pPr>
        <w:ind w:firstLine="720"/>
        <w:rPr>
          <w:rFonts w:ascii="Arial" w:hAnsi="Arial" w:cs="Arial"/>
        </w:rPr>
      </w:pPr>
      <w:r w:rsidRPr="00E910C0">
        <w:rPr>
          <w:rFonts w:ascii="Arial" w:hAnsi="Arial" w:cs="Arial"/>
        </w:rPr>
        <w:t>and</w:t>
      </w:r>
    </w:p>
    <w:p w14:paraId="265E7470" w14:textId="037B33AF" w:rsidR="008E4C46" w:rsidRPr="00E910C0" w:rsidRDefault="008E4C46">
      <w:pPr>
        <w:tabs>
          <w:tab w:val="left" w:pos="-1440"/>
        </w:tabs>
        <w:ind w:left="2160" w:hanging="720"/>
        <w:rPr>
          <w:rFonts w:ascii="Arial" w:hAnsi="Arial" w:cs="Arial"/>
        </w:rPr>
      </w:pPr>
      <w:proofErr w:type="gramStart"/>
      <w:r w:rsidRPr="00E910C0">
        <w:rPr>
          <w:rFonts w:ascii="Arial" w:hAnsi="Arial" w:cs="Arial"/>
        </w:rPr>
        <w:t>[  ]</w:t>
      </w:r>
      <w:proofErr w:type="gramEnd"/>
      <w:r w:rsidRPr="00E910C0">
        <w:rPr>
          <w:rFonts w:ascii="Arial" w:hAnsi="Arial" w:cs="Arial"/>
        </w:rPr>
        <w:tab/>
        <w:t>Other: ________________________________________________</w:t>
      </w:r>
      <w:r w:rsidR="00E910C0">
        <w:rPr>
          <w:rFonts w:ascii="Arial" w:hAnsi="Arial" w:cs="Arial"/>
        </w:rPr>
        <w:t xml:space="preserve"> </w:t>
      </w:r>
    </w:p>
    <w:p w14:paraId="10A5AC61" w14:textId="64BE3958"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3ED2C7DA" w14:textId="4C2CCA53" w:rsidR="008E4C46" w:rsidRPr="00E910C0" w:rsidRDefault="008E4C46">
      <w:pPr>
        <w:ind w:firstLine="720"/>
        <w:rPr>
          <w:rFonts w:ascii="Arial" w:hAnsi="Arial" w:cs="Arial"/>
        </w:rPr>
      </w:pPr>
      <w:r w:rsidRPr="00E910C0">
        <w:rPr>
          <w:rFonts w:ascii="Arial" w:hAnsi="Arial" w:cs="Arial"/>
        </w:rPr>
        <w:t>________________________________________________________________.</w:t>
      </w:r>
      <w:r w:rsidR="00E910C0">
        <w:rPr>
          <w:rFonts w:ascii="Arial" w:hAnsi="Arial" w:cs="Arial"/>
        </w:rPr>
        <w:t xml:space="preserve"> </w:t>
      </w:r>
    </w:p>
    <w:p w14:paraId="3749BC08" w14:textId="77777777" w:rsidR="008E4C46" w:rsidRPr="00E910C0" w:rsidRDefault="008E4C46">
      <w:pPr>
        <w:rPr>
          <w:rFonts w:ascii="Arial" w:hAnsi="Arial" w:cs="Arial"/>
        </w:rPr>
      </w:pPr>
    </w:p>
    <w:p w14:paraId="22BF3D79" w14:textId="77777777" w:rsidR="008E4C46" w:rsidRPr="00E910C0" w:rsidRDefault="008E4C46">
      <w:pPr>
        <w:ind w:firstLine="720"/>
        <w:rPr>
          <w:rFonts w:ascii="Arial" w:hAnsi="Arial" w:cs="Arial"/>
        </w:rPr>
      </w:pPr>
      <w:r w:rsidRPr="00E910C0">
        <w:rPr>
          <w:rFonts w:ascii="Arial" w:hAnsi="Arial" w:cs="Arial"/>
        </w:rPr>
        <w:t>OR</w:t>
      </w:r>
    </w:p>
    <w:p w14:paraId="1DA61823" w14:textId="77777777" w:rsidR="008E4C46" w:rsidRPr="00E910C0" w:rsidRDefault="008E4C46">
      <w:pPr>
        <w:rPr>
          <w:rFonts w:ascii="Arial" w:hAnsi="Arial" w:cs="Arial"/>
        </w:rPr>
      </w:pPr>
    </w:p>
    <w:p w14:paraId="07F8ADA4"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The motion IS NOT supported by a reasonable belief that the defendant may not be competent to stand trial.</w:t>
      </w:r>
    </w:p>
    <w:p w14:paraId="6A2A2585" w14:textId="77777777" w:rsidR="008E4C46" w:rsidRPr="00E910C0" w:rsidRDefault="008E4C46">
      <w:pPr>
        <w:rPr>
          <w:rFonts w:ascii="Arial" w:hAnsi="Arial" w:cs="Arial"/>
        </w:rPr>
      </w:pPr>
    </w:p>
    <w:p w14:paraId="6DEE6151" w14:textId="77777777" w:rsidR="008E4C46" w:rsidRPr="00E910C0" w:rsidRDefault="008E4C46">
      <w:pPr>
        <w:rPr>
          <w:rFonts w:ascii="Arial" w:hAnsi="Arial" w:cs="Arial"/>
        </w:rPr>
      </w:pPr>
      <w:r w:rsidRPr="00E910C0">
        <w:rPr>
          <w:rFonts w:ascii="Arial" w:hAnsi="Arial" w:cs="Arial"/>
        </w:rPr>
        <w:t>7.</w:t>
      </w:r>
      <w:r w:rsidRPr="00E910C0">
        <w:rPr>
          <w:rFonts w:ascii="Arial" w:hAnsi="Arial" w:cs="Arial"/>
        </w:rPr>
        <w:tab/>
        <w:t>It is ORDERED that the proceedings in this case:</w:t>
      </w:r>
    </w:p>
    <w:p w14:paraId="6D183FE2"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shall be suspended, and this case shall be transferred to the district court for a determination of competency; or</w:t>
      </w:r>
    </w:p>
    <w:p w14:paraId="5657AAD3" w14:textId="77777777" w:rsidR="008E4C46" w:rsidRPr="00E910C0" w:rsidRDefault="008E4C46">
      <w:pPr>
        <w:tabs>
          <w:tab w:val="left" w:pos="-1440"/>
        </w:tabs>
        <w:ind w:left="1440" w:hanging="720"/>
        <w:rPr>
          <w:rFonts w:ascii="Arial" w:hAnsi="Arial" w:cs="Arial"/>
        </w:rPr>
      </w:pPr>
      <w:proofErr w:type="gramStart"/>
      <w:r w:rsidRPr="00E910C0">
        <w:rPr>
          <w:rFonts w:ascii="Arial" w:hAnsi="Arial" w:cs="Arial"/>
        </w:rPr>
        <w:t>[  ]</w:t>
      </w:r>
      <w:proofErr w:type="gramEnd"/>
      <w:r w:rsidRPr="00E910C0">
        <w:rPr>
          <w:rFonts w:ascii="Arial" w:hAnsi="Arial" w:cs="Arial"/>
        </w:rPr>
        <w:tab/>
        <w:t>shall not be transferred to the district court because the allegations are insufficient to demonstrate a reasonable belief that the defendant may not be competent to stand trial.</w:t>
      </w:r>
    </w:p>
    <w:p w14:paraId="7C4145E1" w14:textId="77777777" w:rsidR="008E4C46" w:rsidRPr="00E910C0" w:rsidRDefault="008E4C46">
      <w:pPr>
        <w:rPr>
          <w:rFonts w:ascii="Arial" w:hAnsi="Arial" w:cs="Arial"/>
        </w:rPr>
      </w:pPr>
    </w:p>
    <w:p w14:paraId="6F22B1C9" w14:textId="287A72C8" w:rsidR="008E4C46" w:rsidRPr="00E910C0" w:rsidRDefault="008E4C46">
      <w:pPr>
        <w:rPr>
          <w:rFonts w:ascii="Arial" w:hAnsi="Arial" w:cs="Arial"/>
        </w:rPr>
      </w:pPr>
      <w:r w:rsidRPr="00E910C0">
        <w:rPr>
          <w:rFonts w:ascii="Arial" w:hAnsi="Arial" w:cs="Arial"/>
        </w:rPr>
        <w:t>________________________________</w:t>
      </w:r>
      <w:r w:rsidR="00E910C0">
        <w:rPr>
          <w:rFonts w:ascii="Arial" w:hAnsi="Arial" w:cs="Arial"/>
        </w:rPr>
        <w:t xml:space="preserve"> </w:t>
      </w:r>
    </w:p>
    <w:p w14:paraId="210B5F56" w14:textId="77777777" w:rsidR="008E4C46" w:rsidRPr="00E910C0" w:rsidRDefault="008E4C46">
      <w:pPr>
        <w:rPr>
          <w:rFonts w:ascii="Arial" w:hAnsi="Arial" w:cs="Arial"/>
        </w:rPr>
      </w:pPr>
      <w:r w:rsidRPr="00E910C0">
        <w:rPr>
          <w:rFonts w:ascii="Arial" w:hAnsi="Arial" w:cs="Arial"/>
        </w:rPr>
        <w:t>Judge</w:t>
      </w:r>
    </w:p>
    <w:p w14:paraId="4C552EB3" w14:textId="77777777" w:rsidR="008E4C46" w:rsidRPr="00E910C0" w:rsidRDefault="008E4C46">
      <w:pPr>
        <w:rPr>
          <w:rFonts w:ascii="Arial" w:hAnsi="Arial" w:cs="Arial"/>
        </w:rPr>
      </w:pPr>
    </w:p>
    <w:p w14:paraId="7AED554D" w14:textId="7C922195" w:rsidR="008E4C46" w:rsidRPr="00E910C0" w:rsidRDefault="008E4C46">
      <w:pPr>
        <w:rPr>
          <w:rFonts w:ascii="Arial" w:hAnsi="Arial" w:cs="Arial"/>
        </w:rPr>
      </w:pPr>
      <w:r w:rsidRPr="00E910C0">
        <w:rPr>
          <w:rFonts w:ascii="Arial" w:hAnsi="Arial" w:cs="Arial"/>
        </w:rPr>
        <w:t>________________________________</w:t>
      </w:r>
      <w:r w:rsidR="00E910C0">
        <w:rPr>
          <w:rFonts w:ascii="Arial" w:hAnsi="Arial" w:cs="Arial"/>
        </w:rPr>
        <w:t xml:space="preserve"> </w:t>
      </w:r>
    </w:p>
    <w:p w14:paraId="7DEE67BA" w14:textId="77777777" w:rsidR="008E4C46" w:rsidRPr="00E910C0" w:rsidRDefault="008E4C46">
      <w:pPr>
        <w:rPr>
          <w:rFonts w:ascii="Arial" w:hAnsi="Arial" w:cs="Arial"/>
        </w:rPr>
      </w:pPr>
      <w:r w:rsidRPr="00E910C0">
        <w:rPr>
          <w:rFonts w:ascii="Arial" w:hAnsi="Arial" w:cs="Arial"/>
        </w:rPr>
        <w:t>Attorney for the State</w:t>
      </w:r>
    </w:p>
    <w:p w14:paraId="3E0E350B" w14:textId="77777777" w:rsidR="008E4C46" w:rsidRPr="00E910C0" w:rsidRDefault="008E4C46">
      <w:pPr>
        <w:rPr>
          <w:rFonts w:ascii="Arial" w:hAnsi="Arial" w:cs="Arial"/>
        </w:rPr>
      </w:pPr>
    </w:p>
    <w:p w14:paraId="4215C52E" w14:textId="0D1F5844" w:rsidR="008E4C46" w:rsidRPr="00E910C0" w:rsidRDefault="008E4C46">
      <w:pPr>
        <w:rPr>
          <w:rFonts w:ascii="Arial" w:hAnsi="Arial" w:cs="Arial"/>
        </w:rPr>
      </w:pPr>
      <w:r w:rsidRPr="00E910C0">
        <w:rPr>
          <w:rFonts w:ascii="Arial" w:hAnsi="Arial" w:cs="Arial"/>
        </w:rPr>
        <w:t>________________________________</w:t>
      </w:r>
      <w:r w:rsidR="00E910C0">
        <w:rPr>
          <w:rFonts w:ascii="Arial" w:hAnsi="Arial" w:cs="Arial"/>
        </w:rPr>
        <w:t xml:space="preserve"> </w:t>
      </w:r>
    </w:p>
    <w:p w14:paraId="583A5BE9" w14:textId="77777777" w:rsidR="008E4C46" w:rsidRPr="00E910C0" w:rsidRDefault="008E4C46">
      <w:pPr>
        <w:rPr>
          <w:rFonts w:ascii="Arial" w:hAnsi="Arial" w:cs="Arial"/>
        </w:rPr>
      </w:pPr>
      <w:r w:rsidRPr="00E910C0">
        <w:rPr>
          <w:rFonts w:ascii="Arial" w:hAnsi="Arial" w:cs="Arial"/>
        </w:rPr>
        <w:t>Attorney for the defendant</w:t>
      </w:r>
    </w:p>
    <w:p w14:paraId="51E4F08E" w14:textId="77777777" w:rsidR="008E4C46" w:rsidRPr="00E910C0" w:rsidRDefault="008E4C46">
      <w:pPr>
        <w:rPr>
          <w:rFonts w:ascii="Arial" w:hAnsi="Arial" w:cs="Arial"/>
        </w:rPr>
      </w:pPr>
    </w:p>
    <w:p w14:paraId="56ED5B8A" w14:textId="77777777" w:rsidR="008E4C46" w:rsidRPr="00E910C0" w:rsidRDefault="008E4C46">
      <w:pPr>
        <w:jc w:val="center"/>
        <w:rPr>
          <w:rFonts w:ascii="Arial" w:hAnsi="Arial" w:cs="Arial"/>
        </w:rPr>
      </w:pPr>
      <w:r w:rsidRPr="00E910C0">
        <w:rPr>
          <w:rFonts w:ascii="Arial" w:hAnsi="Arial" w:cs="Arial"/>
        </w:rPr>
        <w:lastRenderedPageBreak/>
        <w:t>USE NOTE</w:t>
      </w:r>
      <w:r w:rsidR="0079226F" w:rsidRPr="00E910C0">
        <w:rPr>
          <w:rFonts w:ascii="Arial" w:hAnsi="Arial" w:cs="Arial"/>
        </w:rPr>
        <w:t>S</w:t>
      </w:r>
    </w:p>
    <w:p w14:paraId="6ADDA2CF" w14:textId="77777777" w:rsidR="008E4C46" w:rsidRPr="00E910C0" w:rsidRDefault="008E4C46">
      <w:pPr>
        <w:jc w:val="center"/>
        <w:rPr>
          <w:rFonts w:ascii="Arial" w:hAnsi="Arial" w:cs="Arial"/>
        </w:rPr>
      </w:pPr>
    </w:p>
    <w:p w14:paraId="53BBCBB2" w14:textId="77777777" w:rsidR="008E4C46" w:rsidRPr="00E910C0" w:rsidRDefault="008E4C46">
      <w:pPr>
        <w:ind w:firstLine="720"/>
        <w:rPr>
          <w:rFonts w:ascii="Arial" w:hAnsi="Arial" w:cs="Arial"/>
        </w:rPr>
      </w:pPr>
      <w:r w:rsidRPr="00E910C0">
        <w:rPr>
          <w:rFonts w:ascii="Arial" w:hAnsi="Arial" w:cs="Arial"/>
        </w:rPr>
        <w:t>1.</w:t>
      </w:r>
      <w:r w:rsidRPr="00E910C0">
        <w:rPr>
          <w:rFonts w:ascii="Arial" w:hAnsi="Arial" w:cs="Arial"/>
        </w:rPr>
        <w:tab/>
        <w:t>Although the ultimate determination of the defendant</w:t>
      </w:r>
      <w:r w:rsidRPr="00E910C0">
        <w:rPr>
          <w:rFonts w:ascii="Arial" w:hAnsi="Arial" w:cs="Arial"/>
        </w:rPr>
        <w:sym w:font="WP TypographicSymbols" w:char="003D"/>
      </w:r>
      <w:r w:rsidRPr="00E910C0">
        <w:rPr>
          <w:rFonts w:ascii="Arial" w:hAnsi="Arial" w:cs="Arial"/>
        </w:rPr>
        <w:t xml:space="preserve">s competency to stand trial is made by the district court, the magistrate or municipal court should determine, prior to transferring a case to district court, whether the factual allegations of incompetency are sufficient to demonstrate a reasonable belief that the defendant may not be competent to stand trial. </w:t>
      </w:r>
      <w:r w:rsidRPr="00E910C0">
        <w:rPr>
          <w:rFonts w:ascii="Arial" w:hAnsi="Arial" w:cs="Arial"/>
          <w:i/>
          <w:iCs/>
        </w:rPr>
        <w:t xml:space="preserve">See </w:t>
      </w:r>
      <w:r w:rsidRPr="00E910C0">
        <w:rPr>
          <w:rFonts w:ascii="Arial" w:hAnsi="Arial" w:cs="Arial"/>
        </w:rPr>
        <w:t>Rule 6-507.1 NMRA; Rule 8-507.1 NMRA.</w:t>
      </w:r>
    </w:p>
    <w:p w14:paraId="6682461A" w14:textId="77777777" w:rsidR="008E4C46" w:rsidRPr="00E910C0" w:rsidRDefault="008E4C46">
      <w:pPr>
        <w:ind w:firstLine="720"/>
        <w:rPr>
          <w:rFonts w:ascii="Arial" w:hAnsi="Arial" w:cs="Arial"/>
        </w:rPr>
      </w:pPr>
      <w:r w:rsidRPr="00E910C0">
        <w:rPr>
          <w:rFonts w:ascii="Arial" w:hAnsi="Arial" w:cs="Arial"/>
        </w:rPr>
        <w:t>2.</w:t>
      </w:r>
      <w:r w:rsidRPr="00E910C0">
        <w:rPr>
          <w:rFonts w:ascii="Arial" w:hAnsi="Arial" w:cs="Arial"/>
        </w:rPr>
        <w:tab/>
        <w:t xml:space="preserve">A defendant is competent to stand trial if the defendant (1) has sufficient present ability to consult with his or her lawyer with a reasonable degree of rational understanding, (2) has a rational as well as factual understanding of the proceedings against him or her, and (3) has the capacity to assist in his or her own defense and to comprehend the reasons for punishment </w:t>
      </w:r>
      <w:r w:rsidRPr="00E910C0">
        <w:rPr>
          <w:rFonts w:ascii="Arial" w:hAnsi="Arial" w:cs="Arial"/>
          <w:i/>
          <w:iCs/>
        </w:rPr>
        <w:t>See State v. Linares</w:t>
      </w:r>
      <w:r w:rsidRPr="00E910C0">
        <w:rPr>
          <w:rFonts w:ascii="Arial" w:hAnsi="Arial" w:cs="Arial"/>
        </w:rPr>
        <w:t xml:space="preserve">, 2017-NMSC-014, </w:t>
      </w:r>
      <w:r w:rsidRPr="00E910C0">
        <w:rPr>
          <w:rFonts w:ascii="Arial" w:hAnsi="Arial" w:cs="Arial"/>
        </w:rPr>
        <w:sym w:font="WP TypographicSymbols" w:char="0026"/>
      </w:r>
      <w:r w:rsidRPr="00E910C0">
        <w:rPr>
          <w:rFonts w:ascii="Arial" w:hAnsi="Arial" w:cs="Arial"/>
        </w:rPr>
        <w:t xml:space="preserve"> 34, 393 P.3d 691; </w:t>
      </w:r>
      <w:r w:rsidRPr="00E910C0">
        <w:rPr>
          <w:rFonts w:ascii="Arial" w:hAnsi="Arial" w:cs="Arial"/>
          <w:i/>
          <w:iCs/>
        </w:rPr>
        <w:t xml:space="preserve">see also </w:t>
      </w:r>
      <w:r w:rsidRPr="00E910C0">
        <w:rPr>
          <w:rFonts w:ascii="Arial" w:hAnsi="Arial" w:cs="Arial"/>
        </w:rPr>
        <w:t>UJI 14-5104 NMRA.</w:t>
      </w:r>
    </w:p>
    <w:p w14:paraId="2EC83680" w14:textId="77777777" w:rsidR="008E4C46" w:rsidRPr="00E910C0" w:rsidRDefault="008E4C46">
      <w:pPr>
        <w:rPr>
          <w:rFonts w:ascii="Arial" w:hAnsi="Arial" w:cs="Arial"/>
        </w:rPr>
      </w:pPr>
      <w:r w:rsidRPr="00E910C0">
        <w:rPr>
          <w:rFonts w:ascii="Arial" w:hAnsi="Arial" w:cs="Arial"/>
        </w:rPr>
        <w:t>[Approved by Supreme Court Order No. 18-8300-023, effective for all cases filed on or after February 1, 2019.]</w:t>
      </w:r>
    </w:p>
    <w:sectPr w:rsidR="008E4C46" w:rsidRPr="00E910C0" w:rsidSect="008E4C46">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C46"/>
    <w:rsid w:val="001D12C9"/>
    <w:rsid w:val="00404D23"/>
    <w:rsid w:val="0079226F"/>
    <w:rsid w:val="008E4C46"/>
    <w:rsid w:val="009C746E"/>
    <w:rsid w:val="00E9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BAE0BF"/>
  <w14:defaultImageDpi w14:val="0"/>
  <w15:chartTrackingRefBased/>
  <w15:docId w15:val="{343B3EC7-B378-4A5A-B0BA-37C97B52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FBA4D-DD00-4667-90E8-9DA2F306AB8D}">
  <ds:schemaRefs>
    <ds:schemaRef ds:uri="http://schemas.microsoft.com/sharepoint/v3/contenttype/forms"/>
  </ds:schemaRefs>
</ds:datastoreItem>
</file>

<file path=customXml/itemProps2.xml><?xml version="1.0" encoding="utf-8"?>
<ds:datastoreItem xmlns:ds="http://schemas.openxmlformats.org/officeDocument/2006/customXml" ds:itemID="{92A93556-7C95-4C46-B26D-70E067BE6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3AF26-7AB2-4D3A-9143-26813B5CB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2023-10-26T17:24:00Z</dcterms:created>
  <dcterms:modified xsi:type="dcterms:W3CDTF">2023-10-26T17:26:00Z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