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B010" w14:textId="0E49B32A" w:rsidR="00184E23" w:rsidRPr="00184E23" w:rsidRDefault="00184E23" w:rsidP="00184E2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84E2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84E2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84E23">
        <w:rPr>
          <w:rFonts w:ascii="Arial" w:hAnsi="Arial" w:cs="Arial"/>
          <w:b/>
          <w:bCs/>
          <w:kern w:val="0"/>
          <w:sz w:val="24"/>
          <w:szCs w:val="24"/>
        </w:rPr>
        <w:t>13-1502. Violation of ordinance.</w:t>
      </w:r>
    </w:p>
    <w:p w14:paraId="6B7E2070" w14:textId="41A8B87D" w:rsidR="00184E23" w:rsidRPr="00184E23" w:rsidRDefault="00184E23" w:rsidP="00184E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There [was an] [were] ordinance[s] in force in the city of __________________, at the time of the occurrence in question, which provided as follows: </w:t>
      </w:r>
    </w:p>
    <w:p w14:paraId="43D94A44" w14:textId="7B95F87F" w:rsidR="00184E23" w:rsidRPr="00184E23" w:rsidRDefault="00184E23" w:rsidP="003A4D30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 xml:space="preserve">(Quote or paraphrase the applicable part of the ordinance in question. If more than one ordinance is in question, list each ordinance separately.) </w:t>
      </w:r>
    </w:p>
    <w:p w14:paraId="0202E893" w14:textId="7FE47BD1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If you find from the evidence that defendant violated [any of these] [this] ordinance[s], then you are instructed that such conduct constituted negligence as a matter of law, [unless you further find that such violation was excusable or justified.] </w:t>
      </w:r>
    </w:p>
    <w:p w14:paraId="44A10906" w14:textId="6B96CBCD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[To legally justify or excuse a violation of the ordinance, the violator must sustain the burden of showing that [s]he did that which might reasonably be expected of a person of ordinary prudence, acting under similar circumstances, who desired to comply with the law.] </w:t>
      </w:r>
    </w:p>
    <w:p w14:paraId="70E3F8CE" w14:textId="77777777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4CCEE92" w14:textId="3677000D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4E93B11" w14:textId="1D82E972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In the blank space in the first paragraph of the instruction, the name of the city in question needs to be added. </w:t>
      </w:r>
    </w:p>
    <w:p w14:paraId="328BE7E6" w14:textId="6DE0A43B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The second paragraph of this instruction will be a quotation or a paraphrase of the ordinance involved. </w:t>
      </w:r>
    </w:p>
    <w:p w14:paraId="3C4C2B9C" w14:textId="44F27243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The last bracketed phrase of the third paragraph and the last paragraph are to be used when there is evidence of excuse or justification in the violation of the ordinance. </w:t>
      </w:r>
    </w:p>
    <w:p w14:paraId="5131DD55" w14:textId="163D5258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Identify the party, in the third paragraph, who may have violated the ordinance under the evidence presented by name or by pleading designation such as plaintiff, defendant, third party, etc. </w:t>
      </w:r>
    </w:p>
    <w:p w14:paraId="0104E1AC" w14:textId="5E37230D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In the first edition, UJI 13-1101 was drafted to cover both statute and ordinance violations. The second edition has created a separate instruction for ordinances and a separate instruction for statutes, simply to facilitate the use by the trial court in getting the instructions printed in advance. </w:t>
      </w:r>
    </w:p>
    <w:p w14:paraId="33522427" w14:textId="72A70843" w:rsidR="00184E23" w:rsidRPr="00184E23" w:rsidRDefault="00184E23" w:rsidP="00184E2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84E23">
        <w:rPr>
          <w:rFonts w:ascii="Arial" w:hAnsi="Arial" w:cs="Arial"/>
          <w:kern w:val="0"/>
          <w:sz w:val="24"/>
          <w:szCs w:val="24"/>
        </w:rPr>
        <w:tab/>
        <w:t xml:space="preserve">The use note to UJI 13-1501 apply with equal force here. </w:t>
      </w:r>
    </w:p>
    <w:p w14:paraId="5AC6A550" w14:textId="33DE0447" w:rsidR="002816A8" w:rsidRPr="00184E23" w:rsidRDefault="00184E23" w:rsidP="00184E23">
      <w:pPr>
        <w:rPr>
          <w:rFonts w:ascii="Arial" w:hAnsi="Arial" w:cs="Arial"/>
        </w:rPr>
      </w:pPr>
      <w:r w:rsidRPr="00184E23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2816A8" w:rsidRPr="00184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23"/>
    <w:rsid w:val="00184E23"/>
    <w:rsid w:val="002816A8"/>
    <w:rsid w:val="003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FD23"/>
  <w15:chartTrackingRefBased/>
  <w15:docId w15:val="{9B4E6EFB-88E4-4FEC-A600-7EE5728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104DB-FB89-4694-8A41-F48B1F64F3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03489-70D2-48E2-A37A-7E8E40CD4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632865-FA16-4142-90C4-6E1F9D99D311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Cynthia SinghDhillon</cp:lastModifiedBy>
  <cp:revision>2</cp:revision>
  <dcterms:created xsi:type="dcterms:W3CDTF">2023-11-15T22:21:00Z</dcterms:created>
  <dcterms:modified xsi:type="dcterms:W3CDTF">2023-12-06T20:10:00Z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