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18950" w14:textId="2B8C5C9C" w:rsidR="00521A8B" w:rsidRPr="00EB5470" w:rsidRDefault="00521A8B" w:rsidP="00EB5470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EB5470">
        <w:rPr>
          <w:rFonts w:ascii="Arial" w:hAnsi="Arial" w:cs="Arial"/>
          <w:sz w:val="24"/>
          <w:szCs w:val="24"/>
          <w:lang w:val="en-CA"/>
        </w:rPr>
        <w:fldChar w:fldCharType="begin"/>
      </w:r>
      <w:r w:rsidRPr="00EB5470">
        <w:rPr>
          <w:rFonts w:ascii="Arial" w:hAnsi="Arial" w:cs="Arial"/>
          <w:sz w:val="24"/>
          <w:szCs w:val="24"/>
          <w:lang w:val="en-CA"/>
        </w:rPr>
        <w:instrText xml:space="preserve"> SEQ CHAPTER \h \r 1</w:instrText>
      </w:r>
      <w:r w:rsidRPr="00EB5470">
        <w:rPr>
          <w:rFonts w:ascii="Arial" w:hAnsi="Arial" w:cs="Arial"/>
          <w:sz w:val="24"/>
          <w:szCs w:val="24"/>
          <w:lang w:val="en-CA"/>
        </w:rPr>
        <w:fldChar w:fldCharType="end"/>
      </w:r>
      <w:r w:rsidRPr="00EB5470">
        <w:rPr>
          <w:rFonts w:ascii="Arial" w:hAnsi="Arial" w:cs="Arial"/>
          <w:b/>
          <w:bCs/>
          <w:sz w:val="24"/>
          <w:szCs w:val="24"/>
        </w:rPr>
        <w:t>14-4420. Personal responsibility of corporate agent.</w:t>
      </w:r>
    </w:p>
    <w:p w14:paraId="30BD7E28" w14:textId="64879DEA" w:rsidR="00521A8B" w:rsidRPr="00EB5470" w:rsidRDefault="00521A8B">
      <w:pPr>
        <w:rPr>
          <w:rFonts w:ascii="Arial" w:hAnsi="Arial" w:cs="Arial"/>
          <w:sz w:val="24"/>
          <w:szCs w:val="24"/>
        </w:rPr>
      </w:pPr>
      <w:r w:rsidRPr="00EB5470">
        <w:rPr>
          <w:rFonts w:ascii="Arial" w:hAnsi="Arial" w:cs="Arial"/>
          <w:sz w:val="24"/>
          <w:szCs w:val="24"/>
        </w:rPr>
        <w:tab/>
        <w:t xml:space="preserve">A person is responsible for conduct that person performs or causes to be performed on behalf of a corporation just as though the conduct were performed on the person’s own behalf.  However, a person is not responsible for the conduct of others performed on behalf of a corporation merely because that person is an officer, employee, or other agent of a corporation. </w:t>
      </w:r>
    </w:p>
    <w:p w14:paraId="709D91EE" w14:textId="77777777" w:rsidR="00521A8B" w:rsidRPr="00EB5470" w:rsidRDefault="00521A8B">
      <w:pPr>
        <w:rPr>
          <w:rFonts w:ascii="Arial" w:hAnsi="Arial" w:cs="Arial"/>
        </w:rPr>
      </w:pPr>
      <w:r w:rsidRPr="00EB5470">
        <w:rPr>
          <w:rFonts w:ascii="Arial" w:hAnsi="Arial" w:cs="Arial"/>
          <w:sz w:val="24"/>
          <w:szCs w:val="24"/>
        </w:rPr>
        <w:t>[Adopted by Supreme Court Order No. 14-8300-005, effective for all cases pending or filed on or after December 31, 2014.]</w:t>
      </w:r>
    </w:p>
    <w:sectPr w:rsidR="00521A8B" w:rsidRPr="00EB5470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0745"/>
    <w:rsid w:val="00170745"/>
    <w:rsid w:val="001B1BEF"/>
    <w:rsid w:val="00521A8B"/>
    <w:rsid w:val="00EB5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5CC89CD"/>
  <w14:defaultImageDpi w14:val="0"/>
  <w15:chartTrackingRefBased/>
  <w15:docId w15:val="{C8860C70-55D8-4D81-B64A-52CF758CF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90C996E-2A23-4476-B75E-A0C55F18E0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B68028-7A53-47ED-AAF4-08A97732EB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68D23F-E777-4EA2-92C4-786016365F4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Elise Paul</cp:lastModifiedBy>
  <cp:revision>3</cp:revision>
  <dcterms:created xsi:type="dcterms:W3CDTF">2023-12-08T23:41:00Z</dcterms:created>
  <dcterms:modified xsi:type="dcterms:W3CDTF">2023-12-08T23:41:00Z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