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ED5" w14:textId="1E6A073E" w:rsidR="009C2115" w:rsidRPr="00B8717C" w:rsidRDefault="009C2115" w:rsidP="00297000">
      <w:pPr>
        <w:spacing w:before="100" w:beforeAutospacing="1"/>
        <w:rPr>
          <w:rFonts w:ascii="Arial" w:hAnsi="Arial" w:cs="Arial"/>
          <w:sz w:val="24"/>
          <w:szCs w:val="24"/>
        </w:rPr>
      </w:pPr>
      <w:r w:rsidRPr="00B8717C">
        <w:rPr>
          <w:rFonts w:ascii="Arial" w:hAnsi="Arial" w:cs="Arial"/>
          <w:sz w:val="24"/>
          <w:szCs w:val="24"/>
          <w:lang w:val="en-CA"/>
        </w:rPr>
        <w:fldChar w:fldCharType="begin"/>
      </w:r>
      <w:r w:rsidRPr="00B8717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8717C">
        <w:rPr>
          <w:rFonts w:ascii="Arial" w:hAnsi="Arial" w:cs="Arial"/>
          <w:sz w:val="24"/>
          <w:szCs w:val="24"/>
          <w:lang w:val="en-CA"/>
        </w:rPr>
        <w:fldChar w:fldCharType="end"/>
      </w:r>
      <w:r w:rsidRPr="00B8717C">
        <w:rPr>
          <w:rFonts w:ascii="Arial" w:hAnsi="Arial" w:cs="Arial"/>
          <w:b/>
          <w:bCs/>
          <w:sz w:val="24"/>
          <w:szCs w:val="24"/>
        </w:rPr>
        <w:t>14-5131. Duress; no defense to homicide.</w:t>
      </w:r>
      <w:r w:rsidRPr="00B8717C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2C50B48D" w14:textId="77777777" w:rsidR="009C2115" w:rsidRPr="00B8717C" w:rsidRDefault="009C2115" w:rsidP="00B8717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8717C">
        <w:rPr>
          <w:rFonts w:ascii="Arial" w:hAnsi="Arial" w:cs="Arial"/>
          <w:sz w:val="24"/>
          <w:szCs w:val="24"/>
        </w:rPr>
        <w:tab/>
        <w:t>The fact that the defendant may have acted under a threat of death or great bodily harm from another is no defense to an [intentional killing of]</w:t>
      </w:r>
      <w:r w:rsidRPr="00B8717C">
        <w:rPr>
          <w:rFonts w:ascii="Arial" w:hAnsi="Arial" w:cs="Arial"/>
          <w:sz w:val="24"/>
          <w:szCs w:val="24"/>
          <w:vertAlign w:val="superscript"/>
        </w:rPr>
        <w:t>2</w:t>
      </w:r>
      <w:r w:rsidRPr="00B8717C">
        <w:rPr>
          <w:rFonts w:ascii="Arial" w:hAnsi="Arial" w:cs="Arial"/>
          <w:sz w:val="24"/>
          <w:szCs w:val="24"/>
        </w:rPr>
        <w:t xml:space="preserve"> [attempted killing of] [assault with intent to kill] a human being. </w:t>
      </w:r>
    </w:p>
    <w:p w14:paraId="2F2B5087" w14:textId="77777777" w:rsidR="009C2115" w:rsidRPr="00B8717C" w:rsidRDefault="009C2115" w:rsidP="00B8717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BBD1393" w14:textId="64A49E0D" w:rsidR="009C2115" w:rsidRPr="00B8717C" w:rsidRDefault="009C2115" w:rsidP="00B8717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8717C">
        <w:rPr>
          <w:rFonts w:ascii="Arial" w:hAnsi="Arial" w:cs="Arial"/>
          <w:sz w:val="24"/>
          <w:szCs w:val="24"/>
        </w:rPr>
        <w:t>USE NOTE</w:t>
      </w:r>
      <w:r w:rsidR="00B8717C">
        <w:rPr>
          <w:rFonts w:ascii="Arial" w:hAnsi="Arial" w:cs="Arial"/>
          <w:sz w:val="24"/>
          <w:szCs w:val="24"/>
        </w:rPr>
        <w:t>S</w:t>
      </w:r>
    </w:p>
    <w:p w14:paraId="0FA4C1A7" w14:textId="1A505255" w:rsidR="009C2115" w:rsidRPr="00B8717C" w:rsidRDefault="009C2115" w:rsidP="00B8717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8717C">
        <w:rPr>
          <w:rFonts w:ascii="Arial" w:hAnsi="Arial" w:cs="Arial"/>
          <w:sz w:val="24"/>
          <w:szCs w:val="24"/>
        </w:rPr>
        <w:tab/>
        <w:t>1.</w:t>
      </w:r>
      <w:r w:rsidRPr="00B8717C">
        <w:rPr>
          <w:rFonts w:ascii="Arial" w:hAnsi="Arial" w:cs="Arial"/>
          <w:sz w:val="24"/>
          <w:szCs w:val="24"/>
        </w:rPr>
        <w:tab/>
        <w:t xml:space="preserve">This instruction may also be used for an attempted homicide or assault with intent to kill. </w:t>
      </w:r>
    </w:p>
    <w:p w14:paraId="3EA5CF94" w14:textId="77777777" w:rsidR="009C2115" w:rsidRPr="00B8717C" w:rsidRDefault="009C2115" w:rsidP="00B8717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8717C">
        <w:rPr>
          <w:rFonts w:ascii="Arial" w:hAnsi="Arial" w:cs="Arial"/>
          <w:sz w:val="24"/>
          <w:szCs w:val="24"/>
        </w:rPr>
        <w:tab/>
        <w:t>2.</w:t>
      </w:r>
      <w:r w:rsidRPr="00B8717C">
        <w:rPr>
          <w:rFonts w:ascii="Arial" w:hAnsi="Arial" w:cs="Arial"/>
          <w:sz w:val="24"/>
          <w:szCs w:val="24"/>
        </w:rPr>
        <w:tab/>
        <w:t xml:space="preserve">Use only the applicable bracketed provisions. </w:t>
      </w:r>
    </w:p>
    <w:p w14:paraId="7A19252C" w14:textId="77777777" w:rsidR="009C2115" w:rsidRPr="00B8717C" w:rsidRDefault="009C2115" w:rsidP="00B8717C">
      <w:pPr>
        <w:spacing w:before="100" w:beforeAutospacing="1" w:after="100" w:afterAutospacing="1"/>
        <w:rPr>
          <w:rFonts w:ascii="Arial" w:hAnsi="Arial" w:cs="Arial"/>
        </w:rPr>
      </w:pPr>
      <w:r w:rsidRPr="00B8717C">
        <w:rPr>
          <w:rFonts w:ascii="Arial" w:hAnsi="Arial" w:cs="Arial"/>
          <w:sz w:val="24"/>
          <w:szCs w:val="24"/>
        </w:rPr>
        <w:t xml:space="preserve">[As amended by Supreme Court Order No. 12-8300-032, effective for all cases filed or pending on or after January 7, 2013.] </w:t>
      </w:r>
    </w:p>
    <w:sectPr w:rsidR="009C2115" w:rsidRPr="00B8717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7B9"/>
    <w:rsid w:val="00297000"/>
    <w:rsid w:val="009C2115"/>
    <w:rsid w:val="00B8717C"/>
    <w:rsid w:val="00DE4C28"/>
    <w:rsid w:val="00E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3DEA3"/>
  <w14:defaultImageDpi w14:val="0"/>
  <w15:chartTrackingRefBased/>
  <w15:docId w15:val="{771F00B5-B873-4285-AA61-6594EB1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ADFC-CCB2-4A0B-B380-DE0C834B2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6C31D-5577-4A73-B145-FFB13680C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EFC34-26D9-4851-A836-FBE3D962CF8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2023-12-11T21:11:00Z</dcterms:created>
  <dcterms:modified xsi:type="dcterms:W3CDTF">2023-12-12T21:38:00Z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