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4283" w14:textId="697671F7" w:rsidR="00802524" w:rsidRPr="004F78DB" w:rsidRDefault="00802524" w:rsidP="00697FEB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4F78DB">
        <w:rPr>
          <w:rFonts w:ascii="Arial" w:hAnsi="Arial" w:cs="Arial"/>
          <w:sz w:val="24"/>
          <w:szCs w:val="24"/>
          <w:lang w:val="en-CA"/>
        </w:rPr>
        <w:fldChar w:fldCharType="begin"/>
      </w:r>
      <w:r w:rsidRPr="004F78D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F78DB">
        <w:rPr>
          <w:rFonts w:ascii="Arial" w:hAnsi="Arial" w:cs="Arial"/>
          <w:sz w:val="24"/>
          <w:szCs w:val="24"/>
          <w:lang w:val="en-CA"/>
        </w:rPr>
        <w:fldChar w:fldCharType="end"/>
      </w:r>
      <w:r w:rsidRPr="004F78DB">
        <w:rPr>
          <w:rFonts w:ascii="Arial" w:hAnsi="Arial" w:cs="Arial"/>
          <w:b/>
          <w:bCs/>
          <w:sz w:val="24"/>
          <w:szCs w:val="24"/>
        </w:rPr>
        <w:t>14-5010. Statements made by defendant during psychiatric examination or treatment.</w:t>
      </w:r>
    </w:p>
    <w:p w14:paraId="2AE98697" w14:textId="6CE75DBA" w:rsidR="00802524" w:rsidRPr="004F78DB" w:rsidRDefault="00802524" w:rsidP="00802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78DB">
        <w:rPr>
          <w:rFonts w:ascii="Arial" w:hAnsi="Arial" w:cs="Arial"/>
          <w:sz w:val="24"/>
          <w:szCs w:val="24"/>
        </w:rPr>
        <w:tab/>
        <w:t>Statements made by the defendant in the course of a mental examination or treatment may be considered only for the limited purpose of showing the information upon which an expert based the expert’s opinion about the defendant’s mental capacity.</w:t>
      </w:r>
    </w:p>
    <w:p w14:paraId="03038A35" w14:textId="77777777" w:rsidR="0081790E" w:rsidRPr="004F78DB" w:rsidRDefault="0081790E" w:rsidP="00802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DD1104" w14:textId="77777777" w:rsidR="00802524" w:rsidRPr="004F78DB" w:rsidRDefault="00802524" w:rsidP="004F78DB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4F78DB">
        <w:rPr>
          <w:rFonts w:ascii="Arial" w:hAnsi="Arial" w:cs="Arial"/>
          <w:sz w:val="24"/>
          <w:szCs w:val="24"/>
        </w:rPr>
        <w:t>USE NOTES</w:t>
      </w:r>
    </w:p>
    <w:p w14:paraId="4AE2AF34" w14:textId="50F2E5A2" w:rsidR="00802524" w:rsidRPr="004F78DB" w:rsidRDefault="00802524" w:rsidP="00802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78DB">
        <w:rPr>
          <w:rFonts w:ascii="Arial" w:hAnsi="Arial" w:cs="Arial"/>
          <w:sz w:val="24"/>
          <w:szCs w:val="24"/>
        </w:rPr>
        <w:tab/>
        <w:t xml:space="preserve">Upon request, this instruction may be given upon completion of the witness’ testimony, as well as at the time the balance of the instructions are given to the jury. </w:t>
      </w:r>
    </w:p>
    <w:p w14:paraId="28E25EBD" w14:textId="35B65CDB" w:rsidR="00802524" w:rsidRPr="004F78DB" w:rsidRDefault="00802524" w:rsidP="00EE3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78DB">
        <w:rPr>
          <w:rFonts w:ascii="Arial" w:hAnsi="Arial" w:cs="Arial"/>
          <w:sz w:val="24"/>
          <w:szCs w:val="24"/>
        </w:rPr>
        <w:t>[As amended by Supreme Court Order No. 19-8300-016, effective for all cases pending or filed on or after December 31, 2019.]</w:t>
      </w:r>
    </w:p>
    <w:sectPr w:rsidR="00802524" w:rsidRPr="004F7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24"/>
    <w:rsid w:val="004F78DB"/>
    <w:rsid w:val="00697FEB"/>
    <w:rsid w:val="00802524"/>
    <w:rsid w:val="0081790E"/>
    <w:rsid w:val="00945CDA"/>
    <w:rsid w:val="00BA54D3"/>
    <w:rsid w:val="00DD4CEF"/>
    <w:rsid w:val="00E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AE63"/>
  <w15:chartTrackingRefBased/>
  <w15:docId w15:val="{C109F2FE-8BBA-49C3-A84F-28C8C189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5B622-12B8-4F5B-B84A-B211B564172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a6bba08-c810-4bd9-bf55-edb33bb05e69"/>
    <ds:schemaRef ds:uri="http://www.w3.org/XML/1998/namespace"/>
    <ds:schemaRef ds:uri="http://purl.org/dc/dcmitype/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4FEB0EAD-9C78-49F3-BF0F-A6A3424A5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51249-FA3A-439C-BF2F-4CABF2799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SinghDhillon</dc:creator>
  <cp:keywords/>
  <dc:description/>
  <cp:lastModifiedBy>Cynthia SinghDhillon</cp:lastModifiedBy>
  <cp:revision>4</cp:revision>
  <cp:lastPrinted>2019-10-03T19:41:00Z</cp:lastPrinted>
  <dcterms:created xsi:type="dcterms:W3CDTF">2023-12-11T18:33:00Z</dcterms:created>
  <dcterms:modified xsi:type="dcterms:W3CDTF">2023-12-12T21:16:00Z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