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A964" w14:textId="787AA8A8" w:rsidR="00917A8D" w:rsidRPr="00917A8D" w:rsidRDefault="00917A8D" w:rsidP="00917A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917A8D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917A8D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917A8D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917A8D">
        <w:rPr>
          <w:rFonts w:ascii="Arial" w:hAnsi="Arial" w:cs="Arial"/>
          <w:b/>
          <w:bCs/>
          <w:kern w:val="0"/>
          <w:sz w:val="24"/>
          <w:szCs w:val="24"/>
        </w:rPr>
        <w:t>13-1414. Supplier who is not the manufacturer; no duty to inspect.</w:t>
      </w:r>
    </w:p>
    <w:p w14:paraId="3C044B21" w14:textId="57447649" w:rsidR="00917A8D" w:rsidRPr="00917A8D" w:rsidRDefault="00917A8D" w:rsidP="00917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17A8D">
        <w:rPr>
          <w:rFonts w:ascii="Arial" w:hAnsi="Arial" w:cs="Arial"/>
          <w:kern w:val="0"/>
          <w:sz w:val="24"/>
          <w:szCs w:val="24"/>
        </w:rPr>
        <w:tab/>
        <w:t>A supplier who did not make a product and has not permitted it to be sold as the supplier's own is ordinarily under no obligation to inspect it for conditions which expose users [bystanders] to risk of injury.  However, a supplier who has knowledge which would lead a reasonably prudent person to undertake an inspection of the product before selling it is charged with knowledge of that which a reasonable inspection would disclose.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BC2F6C0" w14:textId="0A60C734" w:rsidR="00917A8D" w:rsidRPr="00917A8D" w:rsidRDefault="00917A8D" w:rsidP="00917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80DB59" w14:textId="782F83F2" w:rsidR="00917A8D" w:rsidRPr="00917A8D" w:rsidRDefault="00917A8D" w:rsidP="00917A8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917A8D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576BB6A1" w14:textId="7BD28BA7" w:rsidR="00917A8D" w:rsidRPr="00917A8D" w:rsidRDefault="00917A8D" w:rsidP="00917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17A8D">
        <w:rPr>
          <w:rFonts w:ascii="Arial" w:hAnsi="Arial" w:cs="Arial"/>
          <w:kern w:val="0"/>
          <w:sz w:val="24"/>
          <w:szCs w:val="24"/>
        </w:rPr>
        <w:tab/>
        <w:t>This instruction is to be given where a nonmanufacturer is the defendant (retailer, wholesaler), and the defendant's failure to discover and warn against a defect in the product after information has come to light sufficient to alert the reasonably prudent person is a submissible issue.  This instruction is not to be given if the defendant is the manufacturer or lessor of the product.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6849725" w14:textId="73D98BBB" w:rsidR="006F6C5E" w:rsidRPr="00917A8D" w:rsidRDefault="00917A8D" w:rsidP="00917A8D">
      <w:pPr>
        <w:rPr>
          <w:rFonts w:ascii="Arial" w:hAnsi="Arial" w:cs="Arial"/>
        </w:rPr>
      </w:pPr>
      <w:r w:rsidRPr="00917A8D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6F6C5E" w:rsidRPr="0091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8D"/>
    <w:rsid w:val="006F6C5E"/>
    <w:rsid w:val="009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4F31"/>
  <w15:chartTrackingRefBased/>
  <w15:docId w15:val="{D3E92B5D-BCC0-484A-B1D2-7FD8C8EE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2A2AD-BC27-4873-848D-C0D9AFE91C8B}"/>
</file>

<file path=customXml/itemProps2.xml><?xml version="1.0" encoding="utf-8"?>
<ds:datastoreItem xmlns:ds="http://schemas.openxmlformats.org/officeDocument/2006/customXml" ds:itemID="{7ED9D255-A717-49DB-8CCC-29A1F3370560}"/>
</file>

<file path=customXml/itemProps3.xml><?xml version="1.0" encoding="utf-8"?>
<ds:datastoreItem xmlns:ds="http://schemas.openxmlformats.org/officeDocument/2006/customXml" ds:itemID="{95B26D06-A884-41CA-834B-4EC04C71C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2023-11-15T16:27:00Z</dcterms:created>
  <dcterms:modified xsi:type="dcterms:W3CDTF">2023-11-15T16:28:00Z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