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C16F" w14:textId="77777777" w:rsidR="00DC6403" w:rsidRPr="00957F49" w:rsidRDefault="00DC6403" w:rsidP="00957F49">
      <w:pPr>
        <w:spacing w:before="100" w:beforeAutospacing="1" w:after="100" w:afterAutospacing="1"/>
        <w:rPr>
          <w:rFonts w:ascii="Arial" w:hAnsi="Arial" w:cs="Arial"/>
        </w:rPr>
      </w:pPr>
      <w:r w:rsidRPr="00957F49">
        <w:rPr>
          <w:rFonts w:ascii="Arial" w:hAnsi="Arial" w:cs="Arial"/>
          <w:b/>
          <w:bCs/>
        </w:rPr>
        <w:t>14</w:t>
      </w:r>
      <w:r w:rsidR="001C323A" w:rsidRPr="00957F49">
        <w:rPr>
          <w:rFonts w:ascii="Arial" w:hAnsi="Arial" w:cs="Arial"/>
          <w:b/>
          <w:bCs/>
        </w:rPr>
        <w:t>-</w:t>
      </w:r>
      <w:r w:rsidRPr="00957F49">
        <w:rPr>
          <w:rFonts w:ascii="Arial" w:hAnsi="Arial" w:cs="Arial"/>
          <w:b/>
          <w:bCs/>
        </w:rPr>
        <w:t>935.  Criminal sexual contact of a minor in the [third] [second] degree; deadly weapon; essential elements.</w:t>
      </w:r>
    </w:p>
    <w:p w14:paraId="0DFC6AC9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For you to find the defendant guilty of criminal sexual contact of a minor when armed with a deadly weapon [as charged in Count ______]</w:t>
      </w:r>
      <w:r w:rsidRPr="00957F49">
        <w:rPr>
          <w:rFonts w:ascii="Arial" w:hAnsi="Arial" w:cs="Arial"/>
          <w:vertAlign w:val="superscript"/>
        </w:rPr>
        <w:t>1</w:t>
      </w:r>
      <w:r w:rsidRPr="00957F49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79961FC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1.</w:t>
      </w:r>
      <w:r w:rsidRPr="00957F49">
        <w:rPr>
          <w:rFonts w:ascii="Arial" w:hAnsi="Arial" w:cs="Arial"/>
        </w:rPr>
        <w:tab/>
        <w:t>The defendant</w:t>
      </w:r>
    </w:p>
    <w:p w14:paraId="4250C688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[touched or applied force to the [unclothed] _________</w:t>
      </w:r>
      <w:r w:rsidRPr="00957F49">
        <w:rPr>
          <w:rFonts w:ascii="Arial" w:hAnsi="Arial" w:cs="Arial"/>
          <w:vertAlign w:val="superscript"/>
        </w:rPr>
        <w:t>2</w:t>
      </w:r>
      <w:r w:rsidRPr="00957F49">
        <w:rPr>
          <w:rFonts w:ascii="Arial" w:hAnsi="Arial" w:cs="Arial"/>
        </w:rPr>
        <w:t xml:space="preserve"> of _________________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  <w:i/>
          <w:iCs/>
        </w:rPr>
        <w:t>name of victim</w:t>
      </w:r>
      <w:r w:rsidRPr="00957F49">
        <w:rPr>
          <w:rFonts w:ascii="Arial" w:hAnsi="Arial" w:cs="Arial"/>
        </w:rPr>
        <w:t>);]</w:t>
      </w:r>
      <w:proofErr w:type="gramStart"/>
      <w:r w:rsidRPr="00957F49">
        <w:rPr>
          <w:rFonts w:ascii="Arial" w:hAnsi="Arial" w:cs="Arial"/>
          <w:vertAlign w:val="superscript"/>
        </w:rPr>
        <w:t>3</w:t>
      </w:r>
      <w:proofErr w:type="gramEnd"/>
    </w:p>
    <w:p w14:paraId="2FDD1BE9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[OR]</w:t>
      </w:r>
    </w:p>
    <w:p w14:paraId="50847E94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 xml:space="preserve">[caused _________________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  <w:i/>
          <w:iCs/>
        </w:rPr>
        <w:t>name of victim</w:t>
      </w:r>
      <w:r w:rsidRPr="00957F49">
        <w:rPr>
          <w:rFonts w:ascii="Arial" w:hAnsi="Arial" w:cs="Arial"/>
        </w:rPr>
        <w:t>) to touch the ____________</w:t>
      </w:r>
      <w:r w:rsidRPr="00957F49">
        <w:rPr>
          <w:rFonts w:ascii="Arial" w:hAnsi="Arial" w:cs="Arial"/>
          <w:vertAlign w:val="superscript"/>
        </w:rPr>
        <w:t>2</w:t>
      </w:r>
      <w:r w:rsidRPr="00957F49">
        <w:rPr>
          <w:rFonts w:ascii="Arial" w:hAnsi="Arial" w:cs="Arial"/>
        </w:rPr>
        <w:t xml:space="preserve"> of the defendant;]</w:t>
      </w:r>
    </w:p>
    <w:p w14:paraId="05F8D1CE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2.</w:t>
      </w:r>
      <w:r w:rsidRPr="00957F49">
        <w:rPr>
          <w:rFonts w:ascii="Arial" w:hAnsi="Arial" w:cs="Arial"/>
        </w:rPr>
        <w:tab/>
        <w:t>The defendant was armed with and used a [__________________]</w:t>
      </w:r>
      <w:r w:rsidRPr="00957F49">
        <w:rPr>
          <w:rFonts w:ascii="Arial" w:hAnsi="Arial" w:cs="Arial"/>
          <w:vertAlign w:val="superscript"/>
        </w:rPr>
        <w:t>4</w:t>
      </w:r>
      <w:r w:rsidRPr="00957F49">
        <w:rPr>
          <w:rFonts w:ascii="Arial" w:hAnsi="Arial" w:cs="Arial"/>
        </w:rPr>
        <w:t xml:space="preserve"> [__________________]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  <w:i/>
          <w:iCs/>
        </w:rPr>
        <w:t>name of object</w:t>
      </w:r>
      <w:r w:rsidRPr="00957F49">
        <w:rPr>
          <w:rFonts w:ascii="Arial" w:hAnsi="Arial" w:cs="Arial"/>
        </w:rPr>
        <w:t xml:space="preserve">) with the intent to use it as a weapon and a _________________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  <w:i/>
          <w:iCs/>
        </w:rPr>
        <w:t>name of object</w:t>
      </w:r>
      <w:r w:rsidRPr="00957F49">
        <w:rPr>
          <w:rFonts w:ascii="Arial" w:hAnsi="Arial" w:cs="Arial"/>
        </w:rPr>
        <w:t>), when used as a weapon, is capable of inflicting death or great bodily harm</w:t>
      </w:r>
      <w:r w:rsidRPr="00957F49">
        <w:rPr>
          <w:rFonts w:ascii="Arial" w:hAnsi="Arial" w:cs="Arial"/>
          <w:vertAlign w:val="superscript"/>
        </w:rPr>
        <w:t>5</w:t>
      </w:r>
      <w:r w:rsidRPr="00957F49">
        <w:rPr>
          <w:rFonts w:ascii="Arial" w:hAnsi="Arial" w:cs="Arial"/>
        </w:rPr>
        <w:t>]</w:t>
      </w:r>
      <w:r w:rsidRPr="00957F49">
        <w:rPr>
          <w:rFonts w:ascii="Arial" w:hAnsi="Arial" w:cs="Arial"/>
          <w:vertAlign w:val="superscript"/>
        </w:rPr>
        <w:t>6</w:t>
      </w:r>
      <w:r w:rsidRPr="00957F49">
        <w:rPr>
          <w:rFonts w:ascii="Arial" w:hAnsi="Arial" w:cs="Arial"/>
        </w:rPr>
        <w:t>;</w:t>
      </w:r>
    </w:p>
    <w:p w14:paraId="35957DBD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3.</w:t>
      </w:r>
      <w:r w:rsidRPr="00957F49">
        <w:rPr>
          <w:rFonts w:ascii="Arial" w:hAnsi="Arial" w:cs="Arial"/>
        </w:rPr>
        <w:tab/>
        <w:t xml:space="preserve">__________________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  <w:i/>
          <w:iCs/>
        </w:rPr>
        <w:t>name of victim</w:t>
      </w:r>
      <w:r w:rsidRPr="00957F49">
        <w:rPr>
          <w:rFonts w:ascii="Arial" w:hAnsi="Arial" w:cs="Arial"/>
        </w:rPr>
        <w:t xml:space="preserve">) was at least thirteen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</w:rPr>
        <w:t xml:space="preserve">13) but less than eighteen 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</w:rPr>
        <w:t xml:space="preserve">18) years </w:t>
      </w:r>
      <w:proofErr w:type="gramStart"/>
      <w:r w:rsidRPr="00957F49">
        <w:rPr>
          <w:rFonts w:ascii="Arial" w:hAnsi="Arial" w:cs="Arial"/>
        </w:rPr>
        <w:t>old;</w:t>
      </w:r>
      <w:proofErr w:type="gramEnd"/>
    </w:p>
    <w:p w14:paraId="43059473" w14:textId="5A05B2EA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[4.</w:t>
      </w:r>
      <w:r w:rsidR="00D9721E">
        <w:rPr>
          <w:rFonts w:ascii="Arial" w:hAnsi="Arial" w:cs="Arial"/>
        </w:rPr>
        <w:tab/>
      </w:r>
      <w:r w:rsidRPr="00957F49">
        <w:rPr>
          <w:rFonts w:ascii="Arial" w:hAnsi="Arial" w:cs="Arial"/>
        </w:rPr>
        <w:t>The defendant</w:t>
      </w:r>
      <w:r w:rsidR="009929F0" w:rsidRPr="00957F49">
        <w:rPr>
          <w:rFonts w:ascii="Arial" w:hAnsi="Arial" w:cs="Arial"/>
        </w:rPr>
        <w:t>’</w:t>
      </w:r>
      <w:r w:rsidRPr="00957F49">
        <w:rPr>
          <w:rFonts w:ascii="Arial" w:hAnsi="Arial" w:cs="Arial"/>
        </w:rPr>
        <w:t>s act was unlawful;]</w:t>
      </w:r>
      <w:proofErr w:type="gramStart"/>
      <w:r w:rsidRPr="00957F49">
        <w:rPr>
          <w:rFonts w:ascii="Arial" w:hAnsi="Arial" w:cs="Arial"/>
          <w:vertAlign w:val="superscript"/>
        </w:rPr>
        <w:t>7</w:t>
      </w:r>
      <w:proofErr w:type="gramEnd"/>
    </w:p>
    <w:p w14:paraId="481CE2FB" w14:textId="494DF95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5.</w:t>
      </w:r>
      <w:r w:rsidR="00D9721E">
        <w:rPr>
          <w:rFonts w:ascii="Arial" w:hAnsi="Arial" w:cs="Arial"/>
        </w:rPr>
        <w:tab/>
      </w:r>
      <w:r w:rsidRPr="00957F49">
        <w:rPr>
          <w:rFonts w:ascii="Arial" w:hAnsi="Arial" w:cs="Arial"/>
        </w:rPr>
        <w:t xml:space="preserve">This happened in </w:t>
      </w:r>
      <w:smartTag w:uri="urn:schemas-microsoft-com:office:smarttags" w:element="State">
        <w:smartTag w:uri="urn:schemas-microsoft-com:office:smarttags" w:element="place">
          <w:r w:rsidRPr="00957F49">
            <w:rPr>
              <w:rFonts w:ascii="Arial" w:hAnsi="Arial" w:cs="Arial"/>
            </w:rPr>
            <w:t>New Mexico</w:t>
          </w:r>
        </w:smartTag>
      </w:smartTag>
      <w:r w:rsidRPr="00957F49">
        <w:rPr>
          <w:rFonts w:ascii="Arial" w:hAnsi="Arial" w:cs="Arial"/>
        </w:rPr>
        <w:t xml:space="preserve"> on or about the _____ day of _________________, ______.</w:t>
      </w:r>
    </w:p>
    <w:p w14:paraId="173CA3E8" w14:textId="77777777" w:rsidR="00DC6403" w:rsidRPr="00957F49" w:rsidRDefault="00DC6403">
      <w:pPr>
        <w:rPr>
          <w:rFonts w:ascii="Arial" w:hAnsi="Arial" w:cs="Arial"/>
        </w:rPr>
      </w:pPr>
    </w:p>
    <w:p w14:paraId="0C68C444" w14:textId="4BF765A7" w:rsidR="00DC6403" w:rsidRPr="00957F49" w:rsidRDefault="00DC6403" w:rsidP="00957F4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57F49">
        <w:rPr>
          <w:rFonts w:ascii="Arial" w:hAnsi="Arial" w:cs="Arial"/>
        </w:rPr>
        <w:t>USE NOTE</w:t>
      </w:r>
      <w:r w:rsidR="00957F49">
        <w:rPr>
          <w:rFonts w:ascii="Arial" w:hAnsi="Arial" w:cs="Arial"/>
        </w:rPr>
        <w:t>S</w:t>
      </w:r>
    </w:p>
    <w:p w14:paraId="2A3E1509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1.</w:t>
      </w:r>
      <w:r w:rsidRPr="00957F49">
        <w:rPr>
          <w:rFonts w:ascii="Arial" w:hAnsi="Arial" w:cs="Arial"/>
        </w:rPr>
        <w:tab/>
        <w:t>Insert the count number if more than one count is charged.</w:t>
      </w:r>
    </w:p>
    <w:p w14:paraId="2AB9B3D1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2.</w:t>
      </w:r>
      <w:r w:rsidRPr="00957F49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31341F96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3.</w:t>
      </w:r>
      <w:r w:rsidRPr="00957F49">
        <w:rPr>
          <w:rFonts w:ascii="Arial" w:hAnsi="Arial" w:cs="Arial"/>
        </w:rPr>
        <w:tab/>
        <w:t>Use only the applicable alternative or alternatives.</w:t>
      </w:r>
    </w:p>
    <w:p w14:paraId="37AC7BFC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4.</w:t>
      </w:r>
      <w:r w:rsidRPr="00957F49">
        <w:rPr>
          <w:rFonts w:ascii="Arial" w:hAnsi="Arial" w:cs="Arial"/>
        </w:rPr>
        <w:tab/>
        <w:t>Insert the name of the weapon. Use this alternative only if the deadly weapon is specifically listed in NMSA 1978, Section 30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1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12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</w:rPr>
        <w:t>B).</w:t>
      </w:r>
    </w:p>
    <w:p w14:paraId="6F1D38C1" w14:textId="4F635945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5.</w:t>
      </w:r>
      <w:r w:rsidRPr="00957F49">
        <w:rPr>
          <w:rFonts w:ascii="Arial" w:hAnsi="Arial" w:cs="Arial"/>
        </w:rPr>
        <w:tab/>
        <w:t>UJI 14</w:t>
      </w:r>
      <w:r w:rsidRPr="00957F49">
        <w:rPr>
          <w:rFonts w:ascii="Arial" w:hAnsi="Arial" w:cs="Arial"/>
        </w:rPr>
        <w:noBreakHyphen/>
        <w:t>131 NMRA, the definition of "great bodily harm,"</w:t>
      </w:r>
      <w:r w:rsidR="00D9721E">
        <w:rPr>
          <w:rFonts w:ascii="Arial" w:hAnsi="Arial" w:cs="Arial"/>
        </w:rPr>
        <w:t xml:space="preserve"> </w:t>
      </w:r>
      <w:r w:rsidRPr="00957F49">
        <w:rPr>
          <w:rFonts w:ascii="Arial" w:hAnsi="Arial" w:cs="Arial"/>
        </w:rPr>
        <w:t xml:space="preserve">must also be given. </w:t>
      </w:r>
    </w:p>
    <w:p w14:paraId="4F172585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6.</w:t>
      </w:r>
      <w:r w:rsidRPr="00957F49">
        <w:rPr>
          <w:rFonts w:ascii="Arial" w:hAnsi="Arial" w:cs="Arial"/>
        </w:rPr>
        <w:tab/>
        <w:t>This alternative is given only if the object used is not specifically listed in Section 30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1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12</w:t>
      </w:r>
      <w:r w:rsidR="009929F0" w:rsidRPr="00957F49">
        <w:rPr>
          <w:rFonts w:ascii="Arial" w:hAnsi="Arial" w:cs="Arial"/>
        </w:rPr>
        <w:t>(</w:t>
      </w:r>
      <w:r w:rsidRPr="00957F49">
        <w:rPr>
          <w:rFonts w:ascii="Arial" w:hAnsi="Arial" w:cs="Arial"/>
        </w:rPr>
        <w:t>B).</w:t>
      </w:r>
    </w:p>
    <w:p w14:paraId="46073E40" w14:textId="77777777" w:rsidR="00DC6403" w:rsidRPr="00957F49" w:rsidRDefault="00DC6403">
      <w:pPr>
        <w:ind w:firstLine="720"/>
        <w:rPr>
          <w:rFonts w:ascii="Arial" w:hAnsi="Arial" w:cs="Arial"/>
        </w:rPr>
      </w:pPr>
      <w:r w:rsidRPr="00957F49">
        <w:rPr>
          <w:rFonts w:ascii="Arial" w:hAnsi="Arial" w:cs="Arial"/>
        </w:rPr>
        <w:t>7.</w:t>
      </w:r>
      <w:r w:rsidRPr="00957F49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132 NMRA, "unlawful defined," must be given after this instruction.</w:t>
      </w:r>
    </w:p>
    <w:p w14:paraId="1EEBFC69" w14:textId="77777777" w:rsidR="00DC6403" w:rsidRPr="00957F49" w:rsidRDefault="00DC6403">
      <w:pPr>
        <w:rPr>
          <w:rFonts w:ascii="Arial" w:hAnsi="Arial" w:cs="Arial"/>
        </w:rPr>
      </w:pPr>
      <w:r w:rsidRPr="00957F49">
        <w:rPr>
          <w:rFonts w:ascii="Arial" w:hAnsi="Arial" w:cs="Arial"/>
        </w:rPr>
        <w:t>[As amended, effective January 20, 2005; as amended by Supreme Court Order No. 10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8300</w:t>
      </w:r>
      <w:r w:rsidR="001C323A" w:rsidRPr="00957F49">
        <w:rPr>
          <w:rFonts w:ascii="Arial" w:hAnsi="Arial" w:cs="Arial"/>
        </w:rPr>
        <w:t>-</w:t>
      </w:r>
      <w:r w:rsidRPr="00957F49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DC6403" w:rsidRPr="00957F49" w:rsidSect="00DC6403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E433" w14:textId="77777777" w:rsidR="00AC55D6" w:rsidRDefault="00AC55D6">
      <w:r>
        <w:separator/>
      </w:r>
    </w:p>
  </w:endnote>
  <w:endnote w:type="continuationSeparator" w:id="0">
    <w:p w14:paraId="7147EDF0" w14:textId="77777777" w:rsidR="00AC55D6" w:rsidRDefault="00A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E72C" w14:textId="77777777" w:rsidR="00AC55D6" w:rsidRDefault="00AC55D6">
      <w:r>
        <w:separator/>
      </w:r>
    </w:p>
  </w:footnote>
  <w:footnote w:type="continuationSeparator" w:id="0">
    <w:p w14:paraId="3C5F04AD" w14:textId="77777777" w:rsidR="00AC55D6" w:rsidRDefault="00AC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403"/>
    <w:rsid w:val="001C323A"/>
    <w:rsid w:val="00510D59"/>
    <w:rsid w:val="008E243D"/>
    <w:rsid w:val="00957F49"/>
    <w:rsid w:val="009929F0"/>
    <w:rsid w:val="00AC55D6"/>
    <w:rsid w:val="00D9721E"/>
    <w:rsid w:val="00D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256B5EFC"/>
  <w15:chartTrackingRefBased/>
  <w15:docId w15:val="{337E477D-822D-45A5-BF45-CBA1214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992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9F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785DE-A229-45D8-9AB0-F0EBFDDDB0D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EE7138A-264B-41E3-9EE0-1E6F45CB1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4A74D-7877-4644-9F5E-4B199598D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2023-12-05T21:30:00Z</dcterms:created>
  <dcterms:modified xsi:type="dcterms:W3CDTF">2023-12-11T15:31:00Z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