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902F" w14:textId="5FC0C2CF" w:rsidR="00C164F7" w:rsidRPr="00C164F7" w:rsidRDefault="00C164F7" w:rsidP="00C164F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C164F7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C164F7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C164F7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C164F7">
        <w:rPr>
          <w:rFonts w:ascii="Arial" w:hAnsi="Arial" w:cs="Arial"/>
          <w:b/>
          <w:bCs/>
          <w:kern w:val="0"/>
          <w:sz w:val="24"/>
          <w:szCs w:val="24"/>
        </w:rPr>
        <w:t>13-909. Contributory negligence; definition.</w:t>
      </w:r>
    </w:p>
    <w:p w14:paraId="5B5C25B4" w14:textId="658FFBEE" w:rsidR="00C164F7" w:rsidRPr="00C164F7" w:rsidRDefault="00C164F7" w:rsidP="00C16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164F7">
        <w:rPr>
          <w:rFonts w:ascii="Arial" w:hAnsi="Arial" w:cs="Arial"/>
          <w:kern w:val="0"/>
          <w:sz w:val="24"/>
          <w:szCs w:val="24"/>
        </w:rPr>
        <w:tab/>
        <w:t xml:space="preserve">In this case, contributory negligence means negligence on the part of the [plaintiff] [decedent] that contributed, in some degree, to cause damages of which plaintiff complains. </w:t>
      </w:r>
    </w:p>
    <w:p w14:paraId="791F57EF" w14:textId="13F6B8CB" w:rsidR="00C164F7" w:rsidRPr="00C164F7" w:rsidRDefault="00C164F7" w:rsidP="00C16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7D5B18" w14:textId="609A4033" w:rsidR="00C164F7" w:rsidRPr="00C164F7" w:rsidRDefault="00C164F7" w:rsidP="00C164F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C164F7">
        <w:rPr>
          <w:rFonts w:ascii="Arial" w:hAnsi="Arial" w:cs="Arial"/>
          <w:kern w:val="0"/>
          <w:sz w:val="24"/>
          <w:szCs w:val="24"/>
        </w:rPr>
        <w:t>USE NOTE</w:t>
      </w:r>
      <w:r w:rsidR="006D1B06">
        <w:rPr>
          <w:rFonts w:ascii="Arial" w:hAnsi="Arial" w:cs="Arial"/>
          <w:kern w:val="0"/>
          <w:sz w:val="24"/>
          <w:szCs w:val="24"/>
        </w:rPr>
        <w:t>S</w:t>
      </w:r>
    </w:p>
    <w:p w14:paraId="4F31D77E" w14:textId="7CEFBB70" w:rsidR="00EF2CE9" w:rsidRPr="00C164F7" w:rsidRDefault="00C164F7" w:rsidP="00C164F7">
      <w:pPr>
        <w:rPr>
          <w:rFonts w:ascii="Arial" w:hAnsi="Arial" w:cs="Arial"/>
        </w:rPr>
      </w:pPr>
      <w:r w:rsidRPr="00C164F7">
        <w:rPr>
          <w:rFonts w:ascii="Arial" w:hAnsi="Arial" w:cs="Arial"/>
          <w:kern w:val="0"/>
          <w:sz w:val="24"/>
          <w:szCs w:val="24"/>
        </w:rPr>
        <w:tab/>
        <w:t>This instruction should be used whenever contributory negligence is a jury issue. This instruction should be read immediately after UJI 13-908 (</w:t>
      </w:r>
      <w:r w:rsidRPr="00C164F7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C164F7">
        <w:rPr>
          <w:rFonts w:ascii="Arial" w:hAnsi="Arial" w:cs="Arial"/>
          <w:kern w:val="0"/>
          <w:sz w:val="24"/>
          <w:szCs w:val="24"/>
        </w:rPr>
        <w:t xml:space="preserve"> UJI 13-908, committee commentary) in order that the jury might have a better understanding of the application of the terms. </w:t>
      </w:r>
    </w:p>
    <w:sectPr w:rsidR="00EF2CE9" w:rsidRPr="00C16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F7"/>
    <w:rsid w:val="006D1B06"/>
    <w:rsid w:val="00C164F7"/>
    <w:rsid w:val="00E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4A7F"/>
  <w15:chartTrackingRefBased/>
  <w15:docId w15:val="{39A81B17-682D-4604-83F2-4654C41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95C42-0020-4DC1-890A-E27603B0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301FD-25E1-45F2-BBE9-E7ECB6EAED4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D48082C4-F388-485A-AEA8-6055B8CBC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Paul</cp:lastModifiedBy>
  <cp:revision>2</cp:revision>
  <dcterms:created xsi:type="dcterms:W3CDTF">2023-11-07T16:59:00Z</dcterms:created>
  <dcterms:modified xsi:type="dcterms:W3CDTF">2023-11-08T23:30:00Z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