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A740" w14:textId="0FBB79BD" w:rsidR="006807C5" w:rsidRPr="007F15D3" w:rsidRDefault="00FA3E44" w:rsidP="00CB7975">
      <w:pPr>
        <w:pStyle w:val="Heading5"/>
        <w:spacing w:before="0" w:beforeAutospacing="0" w:after="0" w:afterAutospacing="0"/>
      </w:pPr>
      <w:r w:rsidRPr="007F15D3">
        <w:t>13-70</w:t>
      </w:r>
      <w:r w:rsidR="004420C5" w:rsidRPr="007F15D3">
        <w:t>8</w:t>
      </w:r>
      <w:r w:rsidR="00AE66E6" w:rsidRPr="007F15D3">
        <w:t xml:space="preserve">. </w:t>
      </w:r>
      <w:r w:rsidRPr="007F15D3">
        <w:t>Partial taking of leasehold; damages to lessor.</w:t>
      </w:r>
    </w:p>
    <w:p w14:paraId="75AC0E00" w14:textId="2639FEBC" w:rsidR="00FA3E44" w:rsidRPr="007F15D3" w:rsidRDefault="00FA3E44" w:rsidP="00CB7975">
      <w:pPr>
        <w:pStyle w:val="indent1"/>
        <w:spacing w:before="0" w:beforeAutospacing="0" w:after="0" w:afterAutospacing="0"/>
        <w:rPr>
          <w:rStyle w:val="rules"/>
        </w:rPr>
      </w:pPr>
      <w:r w:rsidRPr="007F15D3">
        <w:rPr>
          <w:rStyle w:val="rules"/>
        </w:rPr>
        <w:t>The owner of the property being taken is also the lessor under the lease on the property for a term of years ending __________________.</w:t>
      </w:r>
    </w:p>
    <w:p w14:paraId="64A20857" w14:textId="63146D1B" w:rsidR="00FA3E44" w:rsidRPr="007F15D3" w:rsidRDefault="00FA3E44" w:rsidP="00CB7975">
      <w:pPr>
        <w:pStyle w:val="indent1"/>
        <w:spacing w:before="0" w:beforeAutospacing="0" w:after="0" w:afterAutospacing="0"/>
        <w:rPr>
          <w:rStyle w:val="rules"/>
        </w:rPr>
      </w:pPr>
      <w:r w:rsidRPr="007F15D3">
        <w:rPr>
          <w:rStyle w:val="rules"/>
        </w:rPr>
        <w:t xml:space="preserve">The owner-lessor is entitled to recover money damages for the </w:t>
      </w:r>
      <w:proofErr w:type="gramStart"/>
      <w:r w:rsidRPr="007F15D3">
        <w:rPr>
          <w:rStyle w:val="rules"/>
        </w:rPr>
        <w:t>sum total</w:t>
      </w:r>
      <w:proofErr w:type="gramEnd"/>
      <w:r w:rsidRPr="007F15D3">
        <w:rPr>
          <w:rStyle w:val="rules"/>
        </w:rPr>
        <w:t xml:space="preserve"> of the following:</w:t>
      </w:r>
    </w:p>
    <w:p w14:paraId="3726D2A3" w14:textId="21F8BADA" w:rsidR="00FA3E44" w:rsidRPr="007F15D3" w:rsidRDefault="00FA3E44" w:rsidP="00CB7975">
      <w:pPr>
        <w:pStyle w:val="indent2"/>
        <w:spacing w:before="0" w:beforeAutospacing="0" w:after="0" w:afterAutospacing="0"/>
        <w:rPr>
          <w:rStyle w:val="rules"/>
        </w:rPr>
      </w:pPr>
      <w:r w:rsidRPr="007F15D3">
        <w:rPr>
          <w:rStyle w:val="rules"/>
        </w:rPr>
        <w:t>1.</w:t>
      </w:r>
      <w:r w:rsidRPr="007F15D3">
        <w:rPr>
          <w:rStyle w:val="rules"/>
        </w:rPr>
        <w:tab/>
        <w:t xml:space="preserve">The depreciated value of improvements </w:t>
      </w:r>
      <w:proofErr w:type="gramStart"/>
      <w:r w:rsidRPr="007F15D3">
        <w:rPr>
          <w:rStyle w:val="rules"/>
        </w:rPr>
        <w:t>taken</w:t>
      </w:r>
      <w:proofErr w:type="gramEnd"/>
      <w:r w:rsidRPr="007F15D3">
        <w:rPr>
          <w:rStyle w:val="rules"/>
        </w:rPr>
        <w:t xml:space="preserve"> and which the </w:t>
      </w:r>
      <w:r w:rsidR="00181ABB" w:rsidRPr="007F15D3">
        <w:rPr>
          <w:rStyle w:val="rules"/>
        </w:rPr>
        <w:t>lessor</w:t>
      </w:r>
      <w:r w:rsidRPr="007F15D3">
        <w:rPr>
          <w:rStyle w:val="rules"/>
        </w:rPr>
        <w:t xml:space="preserve"> would have owned at the end of the lease;</w:t>
      </w:r>
    </w:p>
    <w:p w14:paraId="676B99AB" w14:textId="197DE2BC" w:rsidR="00FA3E44" w:rsidRPr="007F15D3" w:rsidRDefault="00FA3E44" w:rsidP="00CB7975">
      <w:pPr>
        <w:pStyle w:val="indent2"/>
        <w:spacing w:before="0" w:beforeAutospacing="0" w:after="0" w:afterAutospacing="0"/>
        <w:rPr>
          <w:rStyle w:val="rules"/>
        </w:rPr>
      </w:pPr>
      <w:r w:rsidRPr="007F15D3">
        <w:rPr>
          <w:rStyle w:val="rules"/>
        </w:rPr>
        <w:t>2.</w:t>
      </w:r>
      <w:r w:rsidRPr="007F15D3">
        <w:rPr>
          <w:rStyle w:val="rules"/>
        </w:rPr>
        <w:tab/>
        <w:t xml:space="preserve">The value of the land taken and which the </w:t>
      </w:r>
      <w:r w:rsidR="00181ABB" w:rsidRPr="007F15D3">
        <w:rPr>
          <w:rStyle w:val="rules"/>
        </w:rPr>
        <w:t>lessor</w:t>
      </w:r>
      <w:r w:rsidRPr="007F15D3">
        <w:rPr>
          <w:rStyle w:val="rules"/>
        </w:rPr>
        <w:t xml:space="preserve"> would have owned at the end of the lease; and</w:t>
      </w:r>
    </w:p>
    <w:p w14:paraId="25F328E3" w14:textId="0D700F0E" w:rsidR="00FA3E44" w:rsidRPr="007F15D3" w:rsidRDefault="00FA3E44" w:rsidP="00CB7975">
      <w:pPr>
        <w:pStyle w:val="indent2"/>
        <w:spacing w:before="0" w:beforeAutospacing="0" w:after="0" w:afterAutospacing="0"/>
        <w:rPr>
          <w:rStyle w:val="rules"/>
        </w:rPr>
      </w:pPr>
      <w:r w:rsidRPr="007F15D3">
        <w:rPr>
          <w:rStyle w:val="rules"/>
        </w:rPr>
        <w:t>3.</w:t>
      </w:r>
      <w:r w:rsidRPr="007F15D3">
        <w:rPr>
          <w:rStyle w:val="rules"/>
        </w:rPr>
        <w:tab/>
        <w:t>The cost of restoration of the remaining premises, if required by the lease agreement.</w:t>
      </w:r>
    </w:p>
    <w:p w14:paraId="57AC14B8" w14:textId="77777777" w:rsidR="00CB7975" w:rsidRDefault="00CB7975" w:rsidP="00CB7975">
      <w:pPr>
        <w:pStyle w:val="formc"/>
        <w:spacing w:before="0" w:beforeAutospacing="0" w:after="0" w:afterAutospacing="0"/>
        <w:rPr>
          <w:rStyle w:val="rules"/>
        </w:rPr>
      </w:pPr>
    </w:p>
    <w:p w14:paraId="7C74584A" w14:textId="5E254A9B" w:rsidR="00FA3E44" w:rsidRPr="007F15D3" w:rsidRDefault="00FA3E44" w:rsidP="00CB7975">
      <w:pPr>
        <w:pStyle w:val="formc"/>
        <w:spacing w:before="0" w:beforeAutospacing="0" w:after="0" w:afterAutospacing="0"/>
        <w:rPr>
          <w:rStyle w:val="rules"/>
        </w:rPr>
      </w:pPr>
      <w:r w:rsidRPr="007F15D3">
        <w:rPr>
          <w:rStyle w:val="rules"/>
        </w:rPr>
        <w:t>USE NOTES</w:t>
      </w:r>
    </w:p>
    <w:p w14:paraId="166C0832" w14:textId="331AD888" w:rsidR="00FA3E44" w:rsidRPr="007F15D3" w:rsidRDefault="00FA3E44" w:rsidP="00CB7975">
      <w:pPr>
        <w:pStyle w:val="indent1"/>
        <w:spacing w:before="0" w:beforeAutospacing="0" w:after="0" w:afterAutospacing="0"/>
        <w:rPr>
          <w:rStyle w:val="rules"/>
        </w:rPr>
      </w:pPr>
      <w:r w:rsidRPr="007F15D3">
        <w:rPr>
          <w:rStyle w:val="rules"/>
        </w:rPr>
        <w:t xml:space="preserve">This instruction, as indicated by the catchline, is to be used only when an issue is presented by the lessor as to </w:t>
      </w:r>
      <w:proofErr w:type="gramStart"/>
      <w:r w:rsidRPr="007F15D3">
        <w:rPr>
          <w:rStyle w:val="rules"/>
        </w:rPr>
        <w:t>damages</w:t>
      </w:r>
      <w:proofErr w:type="gramEnd"/>
      <w:r w:rsidRPr="007F15D3">
        <w:rPr>
          <w:rStyle w:val="rules"/>
        </w:rPr>
        <w:t xml:space="preserve"> caused by the taking or in connection with the remaining property. When this instruction is utilized, it should be used in conjunction with UJI 13-704</w:t>
      </w:r>
      <w:r w:rsidR="00FE63FB" w:rsidRPr="007F15D3">
        <w:rPr>
          <w:rStyle w:val="rules"/>
        </w:rPr>
        <w:t xml:space="preserve"> NMRA</w:t>
      </w:r>
      <w:r w:rsidRPr="007F15D3">
        <w:rPr>
          <w:rStyle w:val="rules"/>
        </w:rPr>
        <w:t xml:space="preserve">, which would be applicable in determining the amount of compensation to be paid to lessor for the property </w:t>
      </w:r>
      <w:proofErr w:type="gramStart"/>
      <w:r w:rsidRPr="007F15D3">
        <w:rPr>
          <w:rStyle w:val="rules"/>
        </w:rPr>
        <w:t>actually taken</w:t>
      </w:r>
      <w:proofErr w:type="gramEnd"/>
      <w:r w:rsidRPr="007F15D3">
        <w:rPr>
          <w:rStyle w:val="rules"/>
        </w:rPr>
        <w:t xml:space="preserve">. </w:t>
      </w:r>
      <w:proofErr w:type="gramStart"/>
      <w:r w:rsidRPr="007F15D3">
        <w:rPr>
          <w:rStyle w:val="rules"/>
        </w:rPr>
        <w:t>In the event that</w:t>
      </w:r>
      <w:proofErr w:type="gramEnd"/>
      <w:r w:rsidRPr="007F15D3">
        <w:rPr>
          <w:rStyle w:val="rules"/>
        </w:rPr>
        <w:t xml:space="preserve"> multiple parties, leasing separate properties, are involved, the words “each lessor” should be used. In inverse condemnation proceedings, the words </w:t>
      </w:r>
      <w:r w:rsidR="00B97037" w:rsidRPr="007F15D3">
        <w:rPr>
          <w:rStyle w:val="rules"/>
        </w:rPr>
        <w:t>“</w:t>
      </w:r>
      <w:r w:rsidRPr="007F15D3">
        <w:rPr>
          <w:rStyle w:val="rules"/>
        </w:rPr>
        <w:t xml:space="preserve">lessor” and “condemning authority” should be reversed since the </w:t>
      </w:r>
      <w:proofErr w:type="spellStart"/>
      <w:r w:rsidRPr="007F15D3">
        <w:rPr>
          <w:rStyle w:val="rules"/>
        </w:rPr>
        <w:t>condemnee</w:t>
      </w:r>
      <w:proofErr w:type="spellEnd"/>
      <w:r w:rsidRPr="007F15D3">
        <w:rPr>
          <w:rStyle w:val="rules"/>
        </w:rPr>
        <w:t xml:space="preserve"> is the moving party.</w:t>
      </w:r>
    </w:p>
    <w:p w14:paraId="14019618" w14:textId="7E9B67AE" w:rsidR="00FE63FB" w:rsidRPr="007F15D3" w:rsidRDefault="00FA3E44" w:rsidP="00CB7975">
      <w:pPr>
        <w:pStyle w:val="history"/>
        <w:spacing w:before="0" w:beforeAutospacing="0" w:after="0" w:afterAutospacing="0"/>
        <w:rPr>
          <w:rStyle w:val="rulesannotations"/>
        </w:rPr>
      </w:pPr>
      <w:r w:rsidRPr="007F15D3">
        <w:rPr>
          <w:rStyle w:val="ruleshistory"/>
        </w:rPr>
        <w:t>[As amended, effective January 1, 1987</w:t>
      </w:r>
      <w:r w:rsidR="00FE63FB" w:rsidRPr="007F15D3">
        <w:rPr>
          <w:rStyle w:val="ruleshistory"/>
        </w:rPr>
        <w:t>; as amended by Supreme Court Order No. S-1-RCR-2025-00126, effective for all cases pending or filed on or after December 31, 2025.]</w:t>
      </w:r>
      <w:r w:rsidR="007F15D3">
        <w:rPr>
          <w:rStyle w:val="rulesannotations"/>
        </w:rPr>
        <w:t xml:space="preserve"> </w:t>
      </w:r>
    </w:p>
    <w:sectPr w:rsidR="00FE63FB" w:rsidRPr="007F15D3" w:rsidSect="007F15D3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27A20" w14:textId="77777777" w:rsidR="00FA3E44" w:rsidRDefault="00FA3E44" w:rsidP="00AE66E6">
      <w:r>
        <w:separator/>
      </w:r>
    </w:p>
  </w:endnote>
  <w:endnote w:type="continuationSeparator" w:id="0">
    <w:p w14:paraId="1033F3B9" w14:textId="77777777" w:rsidR="00FA3E44" w:rsidRDefault="00FA3E44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28BE" w14:textId="77777777" w:rsidR="00FA3E44" w:rsidRDefault="00FA3E44" w:rsidP="00AE66E6">
      <w:r>
        <w:separator/>
      </w:r>
    </w:p>
  </w:footnote>
  <w:footnote w:type="continuationSeparator" w:id="0">
    <w:p w14:paraId="4564F1F1" w14:textId="77777777" w:rsidR="00FA3E44" w:rsidRDefault="00FA3E44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1849727">
    <w:abstractNumId w:val="0"/>
  </w:num>
  <w:num w:numId="2" w16cid:durableId="713121068">
    <w:abstractNumId w:val="4"/>
  </w:num>
  <w:num w:numId="3" w16cid:durableId="1846701464">
    <w:abstractNumId w:val="1"/>
  </w:num>
  <w:num w:numId="4" w16cid:durableId="1880360182">
    <w:abstractNumId w:val="3"/>
  </w:num>
  <w:num w:numId="5" w16cid:durableId="16084361">
    <w:abstractNumId w:val="5"/>
  </w:num>
  <w:num w:numId="6" w16cid:durableId="1631201858">
    <w:abstractNumId w:val="6"/>
  </w:num>
  <w:num w:numId="7" w16cid:durableId="174157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44"/>
    <w:rsid w:val="000178CE"/>
    <w:rsid w:val="0006105D"/>
    <w:rsid w:val="0016140A"/>
    <w:rsid w:val="0017569D"/>
    <w:rsid w:val="00181ABB"/>
    <w:rsid w:val="0019575C"/>
    <w:rsid w:val="001B683C"/>
    <w:rsid w:val="001E2331"/>
    <w:rsid w:val="00216E9F"/>
    <w:rsid w:val="0021715F"/>
    <w:rsid w:val="00312840"/>
    <w:rsid w:val="0040014D"/>
    <w:rsid w:val="0044042A"/>
    <w:rsid w:val="004420C5"/>
    <w:rsid w:val="004C739D"/>
    <w:rsid w:val="005145D5"/>
    <w:rsid w:val="005B011D"/>
    <w:rsid w:val="005F57F8"/>
    <w:rsid w:val="006807C5"/>
    <w:rsid w:val="00682812"/>
    <w:rsid w:val="00704F79"/>
    <w:rsid w:val="00790F39"/>
    <w:rsid w:val="007F15D3"/>
    <w:rsid w:val="00807AC3"/>
    <w:rsid w:val="008165DB"/>
    <w:rsid w:val="00840636"/>
    <w:rsid w:val="00842C8D"/>
    <w:rsid w:val="009010E9"/>
    <w:rsid w:val="00983F5D"/>
    <w:rsid w:val="00A24F61"/>
    <w:rsid w:val="00A3117F"/>
    <w:rsid w:val="00A42CF9"/>
    <w:rsid w:val="00AB4F13"/>
    <w:rsid w:val="00AD18C6"/>
    <w:rsid w:val="00AE0EDB"/>
    <w:rsid w:val="00AE66E6"/>
    <w:rsid w:val="00B52187"/>
    <w:rsid w:val="00B97037"/>
    <w:rsid w:val="00BC1646"/>
    <w:rsid w:val="00BE4C8E"/>
    <w:rsid w:val="00C460DB"/>
    <w:rsid w:val="00C52326"/>
    <w:rsid w:val="00CB7975"/>
    <w:rsid w:val="00CE163B"/>
    <w:rsid w:val="00D00EAF"/>
    <w:rsid w:val="00D25CE7"/>
    <w:rsid w:val="00D37FEC"/>
    <w:rsid w:val="00D55D5F"/>
    <w:rsid w:val="00DC6BB0"/>
    <w:rsid w:val="00DF032F"/>
    <w:rsid w:val="00E670A0"/>
    <w:rsid w:val="00E85A9D"/>
    <w:rsid w:val="00EA4B5E"/>
    <w:rsid w:val="00ED59A2"/>
    <w:rsid w:val="00EE4B25"/>
    <w:rsid w:val="00FA3E44"/>
    <w:rsid w:val="00FA6116"/>
    <w:rsid w:val="00FD3441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97C39F2"/>
  <w15:docId w15:val="{B38B6B48-54E9-4FA0-8454-BE6843CA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5D3"/>
    <w:rPr>
      <w:rFonts w:ascii="Arial" w:eastAsiaTheme="minorEastAsia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F15D3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7F15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F15D3"/>
    <w:pPr>
      <w:spacing w:before="100" w:beforeAutospacing="1" w:after="100" w:afterAutospacing="1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7F15D3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9"/>
    <w:qFormat/>
    <w:rsid w:val="007F15D3"/>
    <w:pPr>
      <w:spacing w:before="100" w:beforeAutospacing="1" w:after="100" w:afterAutospacing="1"/>
      <w:outlineLvl w:val="4"/>
    </w:pPr>
    <w:rPr>
      <w:b/>
      <w:bCs/>
      <w:sz w:val="29"/>
      <w:szCs w:val="29"/>
    </w:rPr>
  </w:style>
  <w:style w:type="paragraph" w:styleId="Heading6">
    <w:name w:val="heading 6"/>
    <w:basedOn w:val="Normal"/>
    <w:link w:val="Heading6Char"/>
    <w:uiPriority w:val="9"/>
    <w:qFormat/>
    <w:rsid w:val="007F15D3"/>
    <w:pPr>
      <w:spacing w:before="100" w:beforeAutospacing="1" w:after="100" w:afterAutospacing="1"/>
      <w:jc w:val="center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9"/>
    <w:qFormat/>
    <w:rsid w:val="007F15D3"/>
    <w:pPr>
      <w:spacing w:before="100" w:beforeAutospacing="1" w:after="100" w:afterAutospacing="1"/>
      <w:jc w:val="center"/>
      <w:outlineLvl w:val="6"/>
    </w:pPr>
    <w:rPr>
      <w:b/>
      <w:bCs/>
    </w:rPr>
  </w:style>
  <w:style w:type="paragraph" w:styleId="Heading8">
    <w:name w:val="heading 8"/>
    <w:basedOn w:val="Normal"/>
    <w:link w:val="Heading8Char"/>
    <w:uiPriority w:val="9"/>
    <w:qFormat/>
    <w:rsid w:val="007F15D3"/>
    <w:pPr>
      <w:spacing w:before="100" w:beforeAutospacing="1" w:after="100" w:afterAutospacing="1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  <w:rsid w:val="007F15D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F15D3"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7F1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83C"/>
    <w:pPr>
      <w:contextualSpacing/>
    </w:pPr>
    <w:rPr>
      <w:rFonts w:ascii="Times New Roman Bold" w:eastAsiaTheme="majorEastAsia" w:hAnsi="Times New Roman Bold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3C"/>
    <w:rPr>
      <w:rFonts w:ascii="Times New Roman Bold" w:eastAsiaTheme="majorEastAsia" w:hAnsi="Times New Roman Bold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15D3"/>
    <w:rPr>
      <w:rFonts w:ascii="Arial" w:eastAsiaTheme="minorEastAsia" w:hAnsi="Arial" w:cs="Arial"/>
      <w:b/>
      <w:bCs/>
      <w:kern w:val="3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F15D3"/>
    <w:rPr>
      <w:rFonts w:ascii="Arial" w:eastAsiaTheme="minorEastAsia" w:hAnsi="Arial" w:cs="Arial"/>
      <w:b/>
      <w:bCs/>
      <w:sz w:val="29"/>
      <w:szCs w:val="29"/>
    </w:rPr>
  </w:style>
  <w:style w:type="character" w:styleId="Hyperlink">
    <w:name w:val="Hyperlink"/>
    <w:basedOn w:val="DefaultParagraphFont"/>
    <w:uiPriority w:val="99"/>
    <w:unhideWhenUsed/>
    <w:rsid w:val="00FA3E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E44"/>
    <w:rPr>
      <w:color w:val="605E5C"/>
      <w:shd w:val="clear" w:color="auto" w:fill="E1DFDD"/>
    </w:rPr>
  </w:style>
  <w:style w:type="paragraph" w:customStyle="1" w:styleId="1">
    <w:name w:val="(1)"/>
    <w:basedOn w:val="ListParagraph"/>
    <w:link w:val="1Char"/>
    <w:qFormat/>
    <w:rsid w:val="007F15D3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0" w:firstLine="1440"/>
      <w:contextualSpacing w:val="0"/>
    </w:pPr>
    <w:rPr>
      <w:rFonts w:eastAsiaTheme="minorHAnsi"/>
      <w:shd w:val="clear" w:color="auto" w:fill="FFFFFF"/>
    </w:rPr>
  </w:style>
  <w:style w:type="character" w:customStyle="1" w:styleId="1Char">
    <w:name w:val="(1) Char"/>
    <w:basedOn w:val="DefaultParagraphFont"/>
    <w:link w:val="1"/>
    <w:rsid w:val="007F15D3"/>
    <w:rPr>
      <w:rFonts w:ascii="Arial" w:hAnsi="Arial" w:cs="Arial"/>
      <w:sz w:val="24"/>
      <w:szCs w:val="24"/>
    </w:rPr>
  </w:style>
  <w:style w:type="paragraph" w:customStyle="1" w:styleId="a">
    <w:name w:val="(a)"/>
    <w:basedOn w:val="Normal"/>
    <w:qFormat/>
    <w:rsid w:val="007F15D3"/>
    <w:pPr>
      <w:ind w:firstLine="2160"/>
    </w:pPr>
    <w:rPr>
      <w:rFonts w:eastAsiaTheme="minorHAnsi" w:cstheme="minorBidi"/>
      <w:szCs w:val="28"/>
    </w:rPr>
  </w:style>
  <w:style w:type="paragraph" w:customStyle="1" w:styleId="i">
    <w:name w:val="(i)"/>
    <w:basedOn w:val="Normal"/>
    <w:qFormat/>
    <w:rsid w:val="007F15D3"/>
    <w:pPr>
      <w:ind w:firstLine="2880"/>
    </w:pPr>
    <w:rPr>
      <w:rFonts w:eastAsiaTheme="minorHAnsi" w:cstheme="minorBidi"/>
      <w:szCs w:val="28"/>
    </w:rPr>
  </w:style>
  <w:style w:type="paragraph" w:customStyle="1" w:styleId="A0">
    <w:name w:val="A."/>
    <w:basedOn w:val="Normal"/>
    <w:link w:val="AChar"/>
    <w:qFormat/>
    <w:rsid w:val="007F15D3"/>
    <w:pPr>
      <w:ind w:firstLine="720"/>
    </w:pPr>
    <w:rPr>
      <w:rFonts w:eastAsiaTheme="minorHAnsi"/>
      <w:bCs/>
      <w:szCs w:val="28"/>
      <w:lang w:val="en"/>
    </w:rPr>
  </w:style>
  <w:style w:type="character" w:customStyle="1" w:styleId="AChar">
    <w:name w:val="A. Char"/>
    <w:basedOn w:val="DefaultParagraphFont"/>
    <w:link w:val="A0"/>
    <w:rsid w:val="007F15D3"/>
    <w:rPr>
      <w:rFonts w:ascii="Arial" w:hAnsi="Arial" w:cs="Arial"/>
      <w:bCs/>
      <w:sz w:val="24"/>
      <w:lang w:val="en"/>
    </w:rPr>
  </w:style>
  <w:style w:type="paragraph" w:customStyle="1" w:styleId="annoformc">
    <w:name w:val="annoformc"/>
    <w:basedOn w:val="Normal"/>
    <w:rsid w:val="007F15D3"/>
    <w:pPr>
      <w:spacing w:before="100" w:beforeAutospacing="1" w:after="100" w:afterAutospacing="1"/>
      <w:jc w:val="center"/>
    </w:pPr>
  </w:style>
  <w:style w:type="paragraph" w:customStyle="1" w:styleId="annotations">
    <w:name w:val="annotations"/>
    <w:basedOn w:val="Normal"/>
    <w:rsid w:val="007F15D3"/>
    <w:pPr>
      <w:spacing w:before="100" w:beforeAutospacing="1" w:after="100" w:afterAutospacing="1"/>
    </w:pPr>
  </w:style>
  <w:style w:type="paragraph" w:customStyle="1" w:styleId="annotationsc">
    <w:name w:val="annotationsc"/>
    <w:basedOn w:val="Normal"/>
    <w:rsid w:val="007F15D3"/>
    <w:pPr>
      <w:spacing w:before="100" w:beforeAutospacing="1" w:after="100" w:afterAutospacing="1"/>
      <w:jc w:val="center"/>
    </w:pPr>
  </w:style>
  <w:style w:type="paragraph" w:customStyle="1" w:styleId="annotitle">
    <w:name w:val="annotitle"/>
    <w:basedOn w:val="Normal"/>
    <w:rsid w:val="007F15D3"/>
    <w:pPr>
      <w:spacing w:before="100" w:beforeAutospacing="1" w:after="100" w:afterAutospacing="1"/>
      <w:jc w:val="center"/>
    </w:pPr>
  </w:style>
  <w:style w:type="paragraph" w:customStyle="1" w:styleId="ccannotations">
    <w:name w:val="cc_annotations"/>
    <w:basedOn w:val="Normal"/>
    <w:rsid w:val="007F15D3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7F15D3"/>
    <w:pPr>
      <w:spacing w:before="100" w:beforeAutospacing="1" w:after="100" w:afterAutospacing="1"/>
      <w:jc w:val="center"/>
    </w:pPr>
    <w:rPr>
      <w:b/>
      <w:bCs/>
    </w:rPr>
  </w:style>
  <w:style w:type="paragraph" w:customStyle="1" w:styleId="formc">
    <w:name w:val="formc"/>
    <w:basedOn w:val="Normal"/>
    <w:rsid w:val="007F15D3"/>
    <w:pPr>
      <w:spacing w:before="100" w:beforeAutospacing="1" w:after="100" w:afterAutospacing="1"/>
      <w:jc w:val="center"/>
    </w:pPr>
  </w:style>
  <w:style w:type="paragraph" w:customStyle="1" w:styleId="forusewith">
    <w:name w:val="forusewith"/>
    <w:basedOn w:val="Normal"/>
    <w:rsid w:val="007F15D3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7F15D3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F15D3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7F15D3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rsid w:val="007F15D3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F15D3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F15D3"/>
    <w:rPr>
      <w:rFonts w:ascii="Arial" w:eastAsiaTheme="minorEastAsia" w:hAnsi="Arial" w:cs="Arial"/>
      <w:b/>
      <w:bCs/>
      <w:sz w:val="24"/>
      <w:szCs w:val="24"/>
    </w:rPr>
  </w:style>
  <w:style w:type="paragraph" w:customStyle="1" w:styleId="history">
    <w:name w:val="history"/>
    <w:basedOn w:val="Normal"/>
    <w:rsid w:val="007F15D3"/>
    <w:pPr>
      <w:spacing w:before="100" w:beforeAutospacing="1" w:after="100" w:afterAutospacing="1"/>
    </w:pPr>
  </w:style>
  <w:style w:type="paragraph" w:customStyle="1" w:styleId="indent0">
    <w:name w:val="indent0"/>
    <w:basedOn w:val="Normal"/>
    <w:rsid w:val="007F15D3"/>
    <w:pPr>
      <w:spacing w:before="100" w:beforeAutospacing="1" w:after="100" w:afterAutospacing="1"/>
    </w:pPr>
  </w:style>
  <w:style w:type="paragraph" w:customStyle="1" w:styleId="indent1">
    <w:name w:val="indent1"/>
    <w:basedOn w:val="Normal"/>
    <w:rsid w:val="007F15D3"/>
    <w:pPr>
      <w:spacing w:before="100" w:beforeAutospacing="1" w:after="100" w:afterAutospacing="1"/>
      <w:ind w:firstLine="360"/>
    </w:pPr>
  </w:style>
  <w:style w:type="paragraph" w:customStyle="1" w:styleId="indent2">
    <w:name w:val="indent2"/>
    <w:basedOn w:val="Normal"/>
    <w:rsid w:val="007F15D3"/>
    <w:pPr>
      <w:spacing w:before="100" w:beforeAutospacing="1" w:after="100" w:afterAutospacing="1"/>
      <w:ind w:firstLine="720"/>
    </w:pPr>
  </w:style>
  <w:style w:type="paragraph" w:customStyle="1" w:styleId="indent3">
    <w:name w:val="indent3"/>
    <w:basedOn w:val="Normal"/>
    <w:rsid w:val="007F15D3"/>
    <w:pPr>
      <w:spacing w:before="100" w:beforeAutospacing="1" w:after="100" w:afterAutospacing="1"/>
      <w:ind w:firstLine="1080"/>
    </w:pPr>
  </w:style>
  <w:style w:type="paragraph" w:customStyle="1" w:styleId="indent4">
    <w:name w:val="indent4"/>
    <w:basedOn w:val="Normal"/>
    <w:rsid w:val="007F15D3"/>
    <w:pPr>
      <w:spacing w:before="100" w:beforeAutospacing="1" w:after="100" w:afterAutospacing="1"/>
      <w:ind w:firstLine="1440"/>
    </w:pPr>
  </w:style>
  <w:style w:type="paragraph" w:customStyle="1" w:styleId="indent5">
    <w:name w:val="indent5"/>
    <w:basedOn w:val="Normal"/>
    <w:rsid w:val="007F15D3"/>
    <w:pPr>
      <w:spacing w:before="100" w:beforeAutospacing="1" w:after="100" w:afterAutospacing="1"/>
      <w:ind w:firstLine="1800"/>
    </w:pPr>
  </w:style>
  <w:style w:type="paragraph" w:customStyle="1" w:styleId="replaceunderline">
    <w:name w:val="replace_underline"/>
    <w:basedOn w:val="Normal"/>
    <w:rsid w:val="007F15D3"/>
    <w:pPr>
      <w:spacing w:before="100" w:beforeAutospacing="1" w:after="100" w:afterAutospacing="1"/>
    </w:pPr>
    <w:rPr>
      <w:u w:val="single"/>
    </w:rPr>
  </w:style>
  <w:style w:type="character" w:customStyle="1" w:styleId="rules">
    <w:name w:val="rules"/>
    <w:basedOn w:val="DefaultParagraphFont"/>
    <w:rsid w:val="007F15D3"/>
  </w:style>
  <w:style w:type="character" w:customStyle="1" w:styleId="rulesannotations">
    <w:name w:val="rules_annotations"/>
    <w:basedOn w:val="DefaultParagraphFont"/>
    <w:rsid w:val="007F15D3"/>
  </w:style>
  <w:style w:type="character" w:customStyle="1" w:styleId="ruleshistory">
    <w:name w:val="rules_history"/>
    <w:basedOn w:val="DefaultParagraphFont"/>
    <w:rsid w:val="007F15D3"/>
  </w:style>
  <w:style w:type="paragraph" w:customStyle="1" w:styleId="sectextc">
    <w:name w:val="sectextc"/>
    <w:basedOn w:val="Normal"/>
    <w:rsid w:val="007F15D3"/>
    <w:pPr>
      <w:spacing w:before="100" w:beforeAutospacing="1" w:after="100" w:afterAutospacing="1"/>
      <w:jc w:val="center"/>
    </w:pPr>
  </w:style>
  <w:style w:type="paragraph" w:customStyle="1" w:styleId="superscript">
    <w:name w:val="superscript"/>
    <w:basedOn w:val="Normal"/>
    <w:rsid w:val="007F15D3"/>
    <w:pPr>
      <w:spacing w:before="100" w:beforeAutospacing="1" w:after="100" w:afterAutospacing="1"/>
    </w:pPr>
    <w:rPr>
      <w:sz w:val="18"/>
      <w:szCs w:val="18"/>
      <w:vertAlign w:val="superscript"/>
    </w:rPr>
  </w:style>
  <w:style w:type="paragraph" w:customStyle="1" w:styleId="text">
    <w:name w:val="text"/>
    <w:basedOn w:val="Normal"/>
    <w:rsid w:val="007F15D3"/>
    <w:pPr>
      <w:spacing w:before="100" w:beforeAutospacing="1" w:after="100" w:afterAutospacing="1"/>
      <w:ind w:firstLine="360"/>
    </w:pPr>
  </w:style>
  <w:style w:type="paragraph" w:customStyle="1" w:styleId="titledate">
    <w:name w:val="title_date"/>
    <w:basedOn w:val="Normal"/>
    <w:rsid w:val="007F15D3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Title1">
    <w:name w:val="Title1"/>
    <w:basedOn w:val="Normal"/>
    <w:rsid w:val="007F15D3"/>
    <w:pPr>
      <w:spacing w:before="100" w:beforeAutospacing="1" w:after="100" w:afterAutospacing="1"/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vfw\Desktop\Templates\UJI-CIVIL%20Ru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b5914c5ae5841512a63c5034a083d274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c8f673bf380949d1b1a1f82cd6f3f79d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F0D68B-A18F-4B57-9606-704BF887F14F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2.xml><?xml version="1.0" encoding="utf-8"?>
<ds:datastoreItem xmlns:ds="http://schemas.openxmlformats.org/officeDocument/2006/customXml" ds:itemID="{1024B61B-64B1-4D95-8597-F20D38E18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29D76-8910-4A44-9CC3-77AF2E87A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6d1a-9d3a-43c4-be6b-84d43132ca40"/>
    <ds:schemaRef ds:uri="b8139804-05ee-428b-977c-08510ab85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UJI-CIVIL Rule Template.dotx</Template>
  <TotalTime>1</TotalTime>
  <Pages>1</Pages>
  <Words>252</Words>
  <Characters>1175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Cynthia SinghDhillon</cp:lastModifiedBy>
  <cp:revision>3</cp:revision>
  <cp:lastPrinted>2025-08-14T14:13:00Z</cp:lastPrinted>
  <dcterms:created xsi:type="dcterms:W3CDTF">2025-11-06T22:12:00Z</dcterms:created>
  <dcterms:modified xsi:type="dcterms:W3CDTF">2025-11-06T22:13:00Z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