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24FA" w14:textId="77777777" w:rsidR="00DF2FA8" w:rsidRPr="00C41C4B" w:rsidRDefault="00DF2FA8" w:rsidP="00C41C4B">
      <w:pPr>
        <w:spacing w:after="100" w:afterAutospacing="1"/>
        <w:rPr>
          <w:rFonts w:ascii="Arial" w:eastAsia="PMingLiU" w:hAnsi="Arial" w:cs="Arial"/>
        </w:rPr>
      </w:pPr>
      <w:r w:rsidRPr="00C41C4B">
        <w:rPr>
          <w:rFonts w:ascii="Arial" w:eastAsia="PMingLiU" w:hAnsi="Arial" w:cs="Arial"/>
          <w:b/>
          <w:bCs/>
        </w:rPr>
        <w:t>13-2403.  Legal malpractice; negligence and standard of care.</w:t>
      </w:r>
    </w:p>
    <w:p w14:paraId="7ABE85D9" w14:textId="77777777" w:rsidR="00DF2FA8" w:rsidRPr="00C41C4B" w:rsidRDefault="00DF2FA8">
      <w:pPr>
        <w:ind w:firstLine="720"/>
        <w:rPr>
          <w:rFonts w:ascii="Arial" w:eastAsia="PMingLiU" w:hAnsi="Arial" w:cs="Arial"/>
        </w:rPr>
      </w:pPr>
      <w:r w:rsidRPr="00C41C4B">
        <w:rPr>
          <w:rFonts w:ascii="Arial" w:eastAsia="PMingLiU" w:hAnsi="Arial" w:cs="Arial"/>
        </w:rPr>
        <w:t>A lawyer has a duty to use the same degree of care, skill, and diligence ordinarily used by attorneys under similar circumstances.  A lawyer who fails to do so is negligent.</w:t>
      </w:r>
    </w:p>
    <w:p w14:paraId="7A21DFEC" w14:textId="77777777" w:rsidR="00DF2FA8" w:rsidRPr="00C41C4B" w:rsidRDefault="00DF2FA8">
      <w:pPr>
        <w:rPr>
          <w:rFonts w:ascii="Arial" w:eastAsia="PMingLiU" w:hAnsi="Arial" w:cs="Arial"/>
        </w:rPr>
      </w:pPr>
    </w:p>
    <w:p w14:paraId="009857F3" w14:textId="32A5709B" w:rsidR="00DF2FA8" w:rsidRPr="00C41C4B" w:rsidRDefault="00DF2FA8" w:rsidP="00C41C4B">
      <w:pPr>
        <w:spacing w:after="100" w:afterAutospacing="1"/>
        <w:jc w:val="center"/>
        <w:rPr>
          <w:rFonts w:ascii="Arial" w:eastAsia="PMingLiU" w:hAnsi="Arial" w:cs="Arial"/>
        </w:rPr>
      </w:pPr>
      <w:r w:rsidRPr="00C41C4B">
        <w:rPr>
          <w:rFonts w:ascii="Arial" w:eastAsia="PMingLiU" w:hAnsi="Arial" w:cs="Arial"/>
        </w:rPr>
        <w:t>USE NOTE</w:t>
      </w:r>
      <w:r w:rsidR="00C41C4B">
        <w:rPr>
          <w:rFonts w:ascii="Arial" w:eastAsia="PMingLiU" w:hAnsi="Arial" w:cs="Arial"/>
        </w:rPr>
        <w:t>S</w:t>
      </w:r>
    </w:p>
    <w:p w14:paraId="6F72B873" w14:textId="77777777" w:rsidR="00DF2FA8" w:rsidRPr="00C41C4B" w:rsidRDefault="00DF2FA8">
      <w:pPr>
        <w:ind w:firstLine="720"/>
        <w:rPr>
          <w:rFonts w:ascii="Arial" w:eastAsia="PMingLiU" w:hAnsi="Arial" w:cs="Arial"/>
        </w:rPr>
      </w:pPr>
      <w:r w:rsidRPr="00C41C4B">
        <w:rPr>
          <w:rFonts w:ascii="Arial" w:eastAsia="PMingLiU" w:hAnsi="Arial" w:cs="Arial"/>
        </w:rPr>
        <w:t>This instruction should be used in a legal malpractice case in which an attorney</w:t>
      </w:r>
      <w:r w:rsidR="005B0DB6" w:rsidRPr="00C41C4B">
        <w:rPr>
          <w:rFonts w:ascii="Arial" w:eastAsia="PMingLiU" w:hAnsi="Arial" w:cs="Arial"/>
        </w:rPr>
        <w:t>’</w:t>
      </w:r>
      <w:r w:rsidRPr="00C41C4B">
        <w:rPr>
          <w:rFonts w:ascii="Arial" w:eastAsia="PMingLiU" w:hAnsi="Arial" w:cs="Arial"/>
        </w:rPr>
        <w:t>s negligence is alleged to have caused injury or harm.</w:t>
      </w:r>
    </w:p>
    <w:p w14:paraId="1F1B164E" w14:textId="77777777" w:rsidR="00DF2FA8" w:rsidRPr="00C41C4B" w:rsidRDefault="00DF2FA8">
      <w:pPr>
        <w:ind w:firstLine="720"/>
        <w:rPr>
          <w:rFonts w:ascii="Arial" w:eastAsia="PMingLiU" w:hAnsi="Arial" w:cs="Arial"/>
        </w:rPr>
      </w:pPr>
      <w:r w:rsidRPr="00C41C4B">
        <w:rPr>
          <w:rFonts w:ascii="Arial" w:eastAsia="PMingLiU" w:hAnsi="Arial" w:cs="Arial"/>
        </w:rPr>
        <w:t xml:space="preserve">If the case also involves a legal malpractice claim based on a breach of fiduciary duty by the defendant, the instruction for that claim should be given.  </w:t>
      </w:r>
      <w:r w:rsidRPr="00C41C4B">
        <w:rPr>
          <w:rFonts w:ascii="Arial" w:eastAsia="PMingLiU" w:hAnsi="Arial" w:cs="Arial"/>
          <w:i/>
          <w:iCs/>
        </w:rPr>
        <w:t>See</w:t>
      </w:r>
      <w:r w:rsidRPr="00C41C4B">
        <w:rPr>
          <w:rFonts w:ascii="Arial" w:eastAsia="PMingLiU" w:hAnsi="Arial" w:cs="Arial"/>
        </w:rPr>
        <w:t xml:space="preserve"> UJI 13</w:t>
      </w:r>
      <w:r w:rsidR="00CB3E20" w:rsidRPr="00C41C4B">
        <w:rPr>
          <w:rFonts w:ascii="Arial" w:eastAsia="PMingLiU" w:hAnsi="Arial" w:cs="Arial"/>
        </w:rPr>
        <w:t>-</w:t>
      </w:r>
      <w:r w:rsidRPr="00C41C4B">
        <w:rPr>
          <w:rFonts w:ascii="Arial" w:eastAsia="PMingLiU" w:hAnsi="Arial" w:cs="Arial"/>
        </w:rPr>
        <w:t>2404 NMRA.</w:t>
      </w:r>
    </w:p>
    <w:p w14:paraId="6D337D62" w14:textId="77777777" w:rsidR="00DF2FA8" w:rsidRPr="00C41C4B" w:rsidRDefault="00DF2FA8">
      <w:pPr>
        <w:rPr>
          <w:rFonts w:ascii="Arial" w:eastAsia="PMingLiU" w:hAnsi="Arial" w:cs="Arial"/>
        </w:rPr>
      </w:pPr>
      <w:r w:rsidRPr="00C41C4B">
        <w:rPr>
          <w:rFonts w:ascii="Arial" w:eastAsia="PMingLiU" w:hAnsi="Arial" w:cs="Arial"/>
        </w:rPr>
        <w:t>[Adopted by Supreme Court Order No. 17-8300-013, effective for all cases pending or filed on or after December 31, 2017.]</w:t>
      </w:r>
    </w:p>
    <w:sectPr w:rsidR="00DF2FA8" w:rsidRPr="00C41C4B" w:rsidSect="00DF2FA8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CD6A" w14:textId="77777777" w:rsidR="005B0DB6" w:rsidRDefault="005B0DB6">
      <w:r>
        <w:separator/>
      </w:r>
    </w:p>
  </w:endnote>
  <w:endnote w:type="continuationSeparator" w:id="0">
    <w:p w14:paraId="59934AF1" w14:textId="77777777" w:rsidR="005B0DB6" w:rsidRDefault="005B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211A" w14:textId="77777777" w:rsidR="005B0DB6" w:rsidRDefault="005B0DB6">
      <w:r>
        <w:separator/>
      </w:r>
    </w:p>
  </w:footnote>
  <w:footnote w:type="continuationSeparator" w:id="0">
    <w:p w14:paraId="796724F3" w14:textId="77777777" w:rsidR="005B0DB6" w:rsidRDefault="005B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FA8"/>
    <w:rsid w:val="003023B3"/>
    <w:rsid w:val="005B0DB6"/>
    <w:rsid w:val="00C41C4B"/>
    <w:rsid w:val="00CB3E20"/>
    <w:rsid w:val="00D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F5DDFCC"/>
  <w15:chartTrackingRefBased/>
  <w15:docId w15:val="{45CF7528-AB93-4435-BD9E-D051D897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5B0D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0DB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F7D4A4-EE05-4D6E-995F-A27E88B7A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45FA6-9CEB-4A11-B896-3157800F8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89A93-FC50-4E72-B610-FA963D0BAF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2023-11-29T23:25:00Z</dcterms:created>
  <dcterms:modified xsi:type="dcterms:W3CDTF">2023-11-29T23:25:00Z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