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B48C" w14:textId="77777777" w:rsidR="001C60C0" w:rsidRPr="001C60C0" w:rsidRDefault="001C60C0" w:rsidP="001C60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C60C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C60C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C60C0">
        <w:rPr>
          <w:rFonts w:ascii="Arial" w:hAnsi="Arial" w:cs="Arial"/>
          <w:b/>
          <w:bCs/>
          <w:kern w:val="0"/>
          <w:sz w:val="24"/>
          <w:szCs w:val="24"/>
        </w:rPr>
        <w:t>13-1647. Negligence in [hiring] [supervising] [retaining] an employee.</w:t>
      </w:r>
      <w:r w:rsidRPr="001C60C0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  <w:r w:rsidRPr="001C60C0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3ECE4AC2" w14:textId="2E76B787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To establish the claim of negligence in [hiring] [supervising] [retaining] an employee, 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C60C0">
        <w:rPr>
          <w:rFonts w:ascii="Arial" w:hAnsi="Arial" w:cs="Arial"/>
          <w:kern w:val="0"/>
          <w:sz w:val="24"/>
          <w:szCs w:val="24"/>
        </w:rPr>
        <w:t>) has the burden of proving the following:</w:t>
      </w:r>
    </w:p>
    <w:p w14:paraId="0B16BD89" w14:textId="77777777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1.</w:t>
      </w:r>
      <w:r w:rsidRPr="001C60C0">
        <w:rPr>
          <w:rFonts w:ascii="Arial" w:hAnsi="Arial" w:cs="Arial"/>
          <w:kern w:val="0"/>
          <w:sz w:val="24"/>
          <w:szCs w:val="24"/>
        </w:rPr>
        <w:tab/>
        <w:t>_____________________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C60C0">
        <w:rPr>
          <w:rFonts w:ascii="Arial" w:hAnsi="Arial" w:cs="Arial"/>
          <w:kern w:val="0"/>
          <w:sz w:val="24"/>
          <w:szCs w:val="24"/>
        </w:rPr>
        <w:t>) was the employer of 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employee</w:t>
      </w:r>
      <w:proofErr w:type="gramStart"/>
      <w:r w:rsidRPr="001C60C0">
        <w:rPr>
          <w:rFonts w:ascii="Arial" w:hAnsi="Arial" w:cs="Arial"/>
          <w:kern w:val="0"/>
          <w:sz w:val="24"/>
          <w:szCs w:val="24"/>
        </w:rPr>
        <w:t>);</w:t>
      </w:r>
      <w:proofErr w:type="gramEnd"/>
      <w:r w:rsidRPr="001C60C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271E812" w14:textId="77777777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2.</w:t>
      </w:r>
      <w:r w:rsidRPr="001C60C0">
        <w:rPr>
          <w:rFonts w:ascii="Arial" w:hAnsi="Arial" w:cs="Arial"/>
          <w:kern w:val="0"/>
          <w:sz w:val="24"/>
          <w:szCs w:val="24"/>
        </w:rPr>
        <w:tab/>
        <w:t>_____________________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C60C0">
        <w:rPr>
          <w:rFonts w:ascii="Arial" w:hAnsi="Arial" w:cs="Arial"/>
          <w:kern w:val="0"/>
          <w:sz w:val="24"/>
          <w:szCs w:val="24"/>
        </w:rPr>
        <w:t xml:space="preserve">) knew or should have known that [hiring] [retaining] [supervising] [______________________ 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(insert other employer conduct</w:t>
      </w:r>
      <w:r w:rsidRPr="001C60C0">
        <w:rPr>
          <w:rFonts w:ascii="Arial" w:hAnsi="Arial" w:cs="Arial"/>
          <w:kern w:val="0"/>
          <w:sz w:val="24"/>
          <w:szCs w:val="24"/>
        </w:rPr>
        <w:t>)</w:t>
      </w:r>
      <w:r w:rsidRPr="001C60C0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1C60C0">
        <w:rPr>
          <w:rFonts w:ascii="Arial" w:hAnsi="Arial" w:cs="Arial"/>
          <w:kern w:val="0"/>
          <w:sz w:val="24"/>
          <w:szCs w:val="24"/>
        </w:rPr>
        <w:t>] 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employee</w:t>
      </w:r>
      <w:r w:rsidRPr="001C60C0">
        <w:rPr>
          <w:rFonts w:ascii="Arial" w:hAnsi="Arial" w:cs="Arial"/>
          <w:kern w:val="0"/>
          <w:sz w:val="24"/>
          <w:szCs w:val="24"/>
        </w:rPr>
        <w:t xml:space="preserve">) would create an unreasonable risk of injury to [a group or class that includes the plaintiff] [__________________ 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(insert name of the plaintiff</w:t>
      </w:r>
      <w:r w:rsidRPr="001C60C0">
        <w:rPr>
          <w:rFonts w:ascii="Arial" w:hAnsi="Arial" w:cs="Arial"/>
          <w:kern w:val="0"/>
          <w:sz w:val="24"/>
          <w:szCs w:val="24"/>
        </w:rPr>
        <w:t xml:space="preserve">)]; </w:t>
      </w:r>
    </w:p>
    <w:p w14:paraId="66E0AFF6" w14:textId="0B9827ED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3.</w:t>
      </w:r>
      <w:r w:rsidRPr="001C60C0">
        <w:rPr>
          <w:rFonts w:ascii="Arial" w:hAnsi="Arial" w:cs="Arial"/>
          <w:kern w:val="0"/>
          <w:sz w:val="24"/>
          <w:szCs w:val="24"/>
        </w:rPr>
        <w:tab/>
        <w:t>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C60C0">
        <w:rPr>
          <w:rFonts w:ascii="Arial" w:hAnsi="Arial" w:cs="Arial"/>
          <w:kern w:val="0"/>
          <w:sz w:val="24"/>
          <w:szCs w:val="24"/>
        </w:rPr>
        <w:t>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C60C0">
        <w:rPr>
          <w:rFonts w:ascii="Arial" w:hAnsi="Arial" w:cs="Arial"/>
          <w:kern w:val="0"/>
          <w:sz w:val="24"/>
          <w:szCs w:val="24"/>
        </w:rPr>
        <w:t>) failed to use ordinary care in [hiring] [retaining] [supervising]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C60C0">
        <w:rPr>
          <w:rFonts w:ascii="Arial" w:hAnsi="Arial" w:cs="Arial"/>
          <w:kern w:val="0"/>
          <w:sz w:val="24"/>
          <w:szCs w:val="24"/>
        </w:rPr>
        <w:t>[_________________________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(insert other employer conduct</w:t>
      </w:r>
      <w:r w:rsidRPr="001C60C0">
        <w:rPr>
          <w:rFonts w:ascii="Arial" w:hAnsi="Arial" w:cs="Arial"/>
          <w:kern w:val="0"/>
          <w:sz w:val="24"/>
          <w:szCs w:val="24"/>
        </w:rPr>
        <w:t>)</w:t>
      </w:r>
      <w:r w:rsidRPr="001C60C0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1C60C0">
        <w:rPr>
          <w:rFonts w:ascii="Arial" w:hAnsi="Arial" w:cs="Arial"/>
          <w:kern w:val="0"/>
          <w:sz w:val="24"/>
          <w:szCs w:val="24"/>
        </w:rPr>
        <w:t>] ________________________(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employee</w:t>
      </w:r>
      <w:r w:rsidRPr="001C60C0">
        <w:rPr>
          <w:rFonts w:ascii="Arial" w:hAnsi="Arial" w:cs="Arial"/>
          <w:kern w:val="0"/>
          <w:sz w:val="24"/>
          <w:szCs w:val="24"/>
        </w:rPr>
        <w:t xml:space="preserve">); </w:t>
      </w:r>
    </w:p>
    <w:p w14:paraId="54CB5DC4" w14:textId="742C3105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4.</w:t>
      </w:r>
      <w:r w:rsidRPr="001C60C0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C60C0">
        <w:rPr>
          <w:rFonts w:ascii="Arial" w:hAnsi="Arial" w:cs="Arial"/>
          <w:kern w:val="0"/>
          <w:sz w:val="24"/>
          <w:szCs w:val="24"/>
        </w:rPr>
        <w:t>)’s negligence in [hiring] [retaining] [supervising] [__________________________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insert other employer conduct</w:t>
      </w:r>
      <w:r w:rsidRPr="001C60C0">
        <w:rPr>
          <w:rFonts w:ascii="Arial" w:hAnsi="Arial" w:cs="Arial"/>
          <w:kern w:val="0"/>
          <w:sz w:val="24"/>
          <w:szCs w:val="24"/>
        </w:rPr>
        <w:t>)</w:t>
      </w:r>
      <w:r w:rsidRPr="001C60C0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1C60C0">
        <w:rPr>
          <w:rFonts w:ascii="Arial" w:hAnsi="Arial" w:cs="Arial"/>
          <w:kern w:val="0"/>
          <w:sz w:val="24"/>
          <w:szCs w:val="24"/>
        </w:rPr>
        <w:t>] was a cause of ____________________ (</w:t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C60C0">
        <w:rPr>
          <w:rFonts w:ascii="Arial" w:hAnsi="Arial" w:cs="Arial"/>
          <w:kern w:val="0"/>
          <w:sz w:val="24"/>
          <w:szCs w:val="24"/>
        </w:rPr>
        <w:t xml:space="preserve">)’s injury. </w:t>
      </w:r>
    </w:p>
    <w:p w14:paraId="18D8FA2D" w14:textId="1C627474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025F3F" w14:textId="7CACEDF2" w:rsidR="001C60C0" w:rsidRPr="001C60C0" w:rsidRDefault="001C60C0" w:rsidP="001C60C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10CD7FE" w14:textId="77777777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1.</w:t>
      </w:r>
      <w:r w:rsidRPr="001C60C0">
        <w:rPr>
          <w:rFonts w:ascii="Arial" w:hAnsi="Arial" w:cs="Arial"/>
          <w:kern w:val="0"/>
          <w:sz w:val="24"/>
          <w:szCs w:val="24"/>
        </w:rPr>
        <w:tab/>
        <w:t xml:space="preserve">In addition to this instruction, the jury should be instructed on negligence, UJI 13-1601 NMRA, ordinary care, UJI 13-1603 NMRA, and causation, UJI 13-305 NMRA. </w:t>
      </w:r>
    </w:p>
    <w:p w14:paraId="34C6F887" w14:textId="77777777" w:rsidR="001C60C0" w:rsidRPr="001C60C0" w:rsidRDefault="001C60C0" w:rsidP="001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60C0">
        <w:rPr>
          <w:rFonts w:ascii="Arial" w:hAnsi="Arial" w:cs="Arial"/>
          <w:kern w:val="0"/>
          <w:sz w:val="24"/>
          <w:szCs w:val="24"/>
        </w:rPr>
        <w:tab/>
        <w:t>2.</w:t>
      </w:r>
      <w:r w:rsidRPr="001C60C0">
        <w:rPr>
          <w:rFonts w:ascii="Arial" w:hAnsi="Arial" w:cs="Arial"/>
          <w:kern w:val="0"/>
          <w:sz w:val="24"/>
          <w:szCs w:val="24"/>
        </w:rPr>
        <w:tab/>
      </w:r>
      <w:r w:rsidRPr="001C60C0">
        <w:rPr>
          <w:rFonts w:ascii="Arial" w:hAnsi="Arial" w:cs="Arial"/>
          <w:i/>
          <w:iCs/>
          <w:kern w:val="0"/>
          <w:sz w:val="24"/>
          <w:szCs w:val="24"/>
        </w:rPr>
        <w:t>See Lessard v. Coronado Paint and Decorating Center, Inc</w:t>
      </w:r>
      <w:r w:rsidRPr="001C60C0">
        <w:rPr>
          <w:rFonts w:ascii="Arial" w:hAnsi="Arial" w:cs="Arial"/>
          <w:kern w:val="0"/>
          <w:sz w:val="24"/>
          <w:szCs w:val="24"/>
        </w:rPr>
        <w:t xml:space="preserve">., 2007-NMCA-122, ¶¶ 28, 37, 142 N.M. 583, 168 P.3d 155 (quoting the Restatement (Third) of Agency § 7.05(1) (2006) for the proposition that "[a] principal who conducts activity through an agent is subject to liability for harm to a third party caused by the agent’s conduct if the harm was caused by the principal’s negligence in selecting, training, retaining, supervising, or otherwise controlling the agent"). </w:t>
      </w:r>
    </w:p>
    <w:p w14:paraId="0AF801FA" w14:textId="503910EF" w:rsidR="000F3FFA" w:rsidRPr="001C60C0" w:rsidRDefault="001C60C0" w:rsidP="001C60C0">
      <w:pPr>
        <w:rPr>
          <w:rFonts w:ascii="Arial" w:hAnsi="Arial" w:cs="Arial"/>
        </w:rPr>
      </w:pPr>
      <w:r w:rsidRPr="001C60C0">
        <w:rPr>
          <w:rFonts w:ascii="Arial" w:hAnsi="Arial" w:cs="Arial"/>
          <w:kern w:val="0"/>
          <w:sz w:val="24"/>
          <w:szCs w:val="24"/>
        </w:rPr>
        <w:t>[Adopted by Supreme Court Order No. 10-8300-029, effective December 3, 2010.]</w:t>
      </w:r>
    </w:p>
    <w:sectPr w:rsidR="000F3FFA" w:rsidRPr="001C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0"/>
    <w:rsid w:val="000F3FFA"/>
    <w:rsid w:val="001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6A8A"/>
  <w15:chartTrackingRefBased/>
  <w15:docId w15:val="{13FFFBDB-34AA-44C6-A6DD-FBA5A4F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8C175-EE02-4248-80E7-BE46E7468C60}"/>
</file>

<file path=customXml/itemProps2.xml><?xml version="1.0" encoding="utf-8"?>
<ds:datastoreItem xmlns:ds="http://schemas.openxmlformats.org/officeDocument/2006/customXml" ds:itemID="{870D0522-AF12-44DA-B0B2-0172B00BDF56}"/>
</file>

<file path=customXml/itemProps3.xml><?xml version="1.0" encoding="utf-8"?>
<ds:datastoreItem xmlns:ds="http://schemas.openxmlformats.org/officeDocument/2006/customXml" ds:itemID="{E54B7D1E-6C89-43C4-9430-284D1303A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2023-11-16T18:26:00Z</dcterms:created>
  <dcterms:modified xsi:type="dcterms:W3CDTF">2023-11-16T18:28:00Z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