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7CCF" w14:textId="77777777" w:rsidR="00C86004" w:rsidRPr="00C86004" w:rsidRDefault="00C86004" w:rsidP="00C8600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C86004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C86004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C86004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C86004">
        <w:rPr>
          <w:rFonts w:ascii="Arial" w:hAnsi="Arial" w:cs="Arial"/>
          <w:b/>
          <w:bCs/>
          <w:kern w:val="0"/>
          <w:sz w:val="24"/>
          <w:szCs w:val="24"/>
        </w:rPr>
        <w:t>13-1665. Liability for social hosts outside of a licensed establishment.</w:t>
      </w:r>
      <w:r w:rsidRPr="00C86004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698EF15" w14:textId="77777777" w:rsidR="00C86004" w:rsidRPr="00C86004" w:rsidRDefault="00C86004" w:rsidP="00C86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6004">
        <w:rPr>
          <w:rFonts w:ascii="Arial" w:hAnsi="Arial" w:cs="Arial"/>
          <w:kern w:val="0"/>
          <w:sz w:val="24"/>
          <w:szCs w:val="24"/>
        </w:rPr>
        <w:tab/>
        <w:t>To establish the claim against ________________________ (</w:t>
      </w:r>
      <w:r w:rsidRPr="00C86004">
        <w:rPr>
          <w:rFonts w:ascii="Arial" w:hAnsi="Arial" w:cs="Arial"/>
          <w:i/>
          <w:iCs/>
          <w:kern w:val="0"/>
          <w:sz w:val="24"/>
          <w:szCs w:val="24"/>
        </w:rPr>
        <w:t>name of defendant</w:t>
      </w:r>
      <w:r w:rsidRPr="00C86004">
        <w:rPr>
          <w:rFonts w:ascii="Arial" w:hAnsi="Arial" w:cs="Arial"/>
          <w:kern w:val="0"/>
          <w:sz w:val="24"/>
          <w:szCs w:val="24"/>
        </w:rPr>
        <w:t>), ______________________ (</w:t>
      </w:r>
      <w:r w:rsidRPr="00C86004">
        <w:rPr>
          <w:rFonts w:ascii="Arial" w:hAnsi="Arial" w:cs="Arial"/>
          <w:i/>
          <w:iCs/>
          <w:kern w:val="0"/>
          <w:sz w:val="24"/>
          <w:szCs w:val="24"/>
        </w:rPr>
        <w:t>name of plaintiff</w:t>
      </w:r>
      <w:r w:rsidRPr="00C86004">
        <w:rPr>
          <w:rFonts w:ascii="Arial" w:hAnsi="Arial" w:cs="Arial"/>
          <w:kern w:val="0"/>
          <w:sz w:val="24"/>
          <w:szCs w:val="24"/>
        </w:rPr>
        <w:t xml:space="preserve">) has the burden of proving the following elements: </w:t>
      </w:r>
    </w:p>
    <w:p w14:paraId="6418E952" w14:textId="14381A69" w:rsidR="00C86004" w:rsidRPr="00C86004" w:rsidRDefault="00C86004" w:rsidP="00C86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6004">
        <w:rPr>
          <w:rFonts w:ascii="Arial" w:hAnsi="Arial" w:cs="Arial"/>
          <w:kern w:val="0"/>
          <w:sz w:val="24"/>
          <w:szCs w:val="24"/>
        </w:rPr>
        <w:tab/>
        <w:t>1.</w:t>
      </w:r>
      <w:r w:rsidRPr="00C86004">
        <w:rPr>
          <w:rFonts w:ascii="Arial" w:hAnsi="Arial" w:cs="Arial"/>
          <w:kern w:val="0"/>
          <w:sz w:val="24"/>
          <w:szCs w:val="24"/>
        </w:rPr>
        <w:tab/>
        <w:t>__________________ (</w:t>
      </w:r>
      <w:r w:rsidRPr="00C86004">
        <w:rPr>
          <w:rFonts w:ascii="Arial" w:hAnsi="Arial" w:cs="Arial"/>
          <w:i/>
          <w:iCs/>
          <w:kern w:val="0"/>
          <w:sz w:val="24"/>
          <w:szCs w:val="24"/>
        </w:rPr>
        <w:t>name of defendant</w:t>
      </w:r>
      <w:r w:rsidRPr="00C86004">
        <w:rPr>
          <w:rFonts w:ascii="Arial" w:hAnsi="Arial" w:cs="Arial"/>
          <w:kern w:val="0"/>
          <w:sz w:val="24"/>
          <w:szCs w:val="24"/>
        </w:rPr>
        <w:t>) provided alcoholic beverages to ____________________ (</w:t>
      </w:r>
      <w:r w:rsidRPr="00C86004">
        <w:rPr>
          <w:rFonts w:ascii="Arial" w:hAnsi="Arial" w:cs="Arial"/>
          <w:i/>
          <w:iCs/>
          <w:kern w:val="0"/>
          <w:sz w:val="24"/>
          <w:szCs w:val="24"/>
        </w:rPr>
        <w:t>name of guest or plaintiff</w:t>
      </w:r>
      <w:proofErr w:type="gramStart"/>
      <w:r w:rsidRPr="00C86004">
        <w:rPr>
          <w:rFonts w:ascii="Arial" w:hAnsi="Arial" w:cs="Arial"/>
          <w:kern w:val="0"/>
          <w:sz w:val="24"/>
          <w:szCs w:val="24"/>
        </w:rPr>
        <w:t>);</w:t>
      </w:r>
      <w:proofErr w:type="gramEnd"/>
      <w:r w:rsidRPr="00C86004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2ABBCFD3" w14:textId="77777777" w:rsidR="00C86004" w:rsidRPr="00C86004" w:rsidRDefault="00C86004" w:rsidP="00C86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6004">
        <w:rPr>
          <w:rFonts w:ascii="Arial" w:hAnsi="Arial" w:cs="Arial"/>
          <w:kern w:val="0"/>
          <w:sz w:val="24"/>
          <w:szCs w:val="24"/>
        </w:rPr>
        <w:tab/>
        <w:t>2.</w:t>
      </w:r>
      <w:r w:rsidRPr="00C86004">
        <w:rPr>
          <w:rFonts w:ascii="Arial" w:hAnsi="Arial" w:cs="Arial"/>
          <w:kern w:val="0"/>
          <w:sz w:val="24"/>
          <w:szCs w:val="24"/>
        </w:rPr>
        <w:tab/>
        <w:t>At the time _______________________ (</w:t>
      </w:r>
      <w:r w:rsidRPr="00C86004">
        <w:rPr>
          <w:rFonts w:ascii="Arial" w:hAnsi="Arial" w:cs="Arial"/>
          <w:i/>
          <w:iCs/>
          <w:kern w:val="0"/>
          <w:sz w:val="24"/>
          <w:szCs w:val="24"/>
        </w:rPr>
        <w:t>name of defendant</w:t>
      </w:r>
      <w:r w:rsidRPr="00C86004">
        <w:rPr>
          <w:rFonts w:ascii="Arial" w:hAnsi="Arial" w:cs="Arial"/>
          <w:kern w:val="0"/>
          <w:sz w:val="24"/>
          <w:szCs w:val="24"/>
        </w:rPr>
        <w:t>) provided the alcoholic beverages to ______________________________ (</w:t>
      </w:r>
      <w:r w:rsidRPr="00C86004">
        <w:rPr>
          <w:rFonts w:ascii="Arial" w:hAnsi="Arial" w:cs="Arial"/>
          <w:i/>
          <w:iCs/>
          <w:kern w:val="0"/>
          <w:sz w:val="24"/>
          <w:szCs w:val="24"/>
        </w:rPr>
        <w:t>name of guest or plaintiff</w:t>
      </w:r>
      <w:r w:rsidRPr="00C86004">
        <w:rPr>
          <w:rFonts w:ascii="Arial" w:hAnsi="Arial" w:cs="Arial"/>
          <w:kern w:val="0"/>
          <w:sz w:val="24"/>
          <w:szCs w:val="24"/>
        </w:rPr>
        <w:t>), ____________________ (</w:t>
      </w:r>
      <w:r w:rsidRPr="00C86004">
        <w:rPr>
          <w:rFonts w:ascii="Arial" w:hAnsi="Arial" w:cs="Arial"/>
          <w:i/>
          <w:iCs/>
          <w:kern w:val="0"/>
          <w:sz w:val="24"/>
          <w:szCs w:val="24"/>
        </w:rPr>
        <w:t>name of guest or plaintiff</w:t>
      </w:r>
      <w:r w:rsidRPr="00C86004">
        <w:rPr>
          <w:rFonts w:ascii="Arial" w:hAnsi="Arial" w:cs="Arial"/>
          <w:kern w:val="0"/>
          <w:sz w:val="24"/>
          <w:szCs w:val="24"/>
        </w:rPr>
        <w:t xml:space="preserve">) was intoxicated; </w:t>
      </w:r>
    </w:p>
    <w:p w14:paraId="02208DC0" w14:textId="77777777" w:rsidR="00C86004" w:rsidRPr="00C86004" w:rsidRDefault="00C86004" w:rsidP="00C86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6004">
        <w:rPr>
          <w:rFonts w:ascii="Arial" w:hAnsi="Arial" w:cs="Arial"/>
          <w:kern w:val="0"/>
          <w:sz w:val="24"/>
          <w:szCs w:val="24"/>
        </w:rPr>
        <w:tab/>
        <w:t>3.</w:t>
      </w:r>
      <w:r w:rsidRPr="00C86004">
        <w:rPr>
          <w:rFonts w:ascii="Arial" w:hAnsi="Arial" w:cs="Arial"/>
          <w:kern w:val="0"/>
          <w:sz w:val="24"/>
          <w:szCs w:val="24"/>
        </w:rPr>
        <w:tab/>
        <w:t>________________________ (</w:t>
      </w:r>
      <w:r w:rsidRPr="00C86004">
        <w:rPr>
          <w:rFonts w:ascii="Arial" w:hAnsi="Arial" w:cs="Arial"/>
          <w:i/>
          <w:iCs/>
          <w:kern w:val="0"/>
          <w:sz w:val="24"/>
          <w:szCs w:val="24"/>
        </w:rPr>
        <w:t>name of defendant</w:t>
      </w:r>
      <w:r w:rsidRPr="00C86004">
        <w:rPr>
          <w:rFonts w:ascii="Arial" w:hAnsi="Arial" w:cs="Arial"/>
          <w:kern w:val="0"/>
          <w:sz w:val="24"/>
          <w:szCs w:val="24"/>
        </w:rPr>
        <w:t xml:space="preserve">) provided the alcoholic beverages recklessly; and </w:t>
      </w:r>
    </w:p>
    <w:p w14:paraId="35EAA5CA" w14:textId="77777777" w:rsidR="00C86004" w:rsidRPr="00C86004" w:rsidRDefault="00C86004" w:rsidP="00C86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6004">
        <w:rPr>
          <w:rFonts w:ascii="Arial" w:hAnsi="Arial" w:cs="Arial"/>
          <w:kern w:val="0"/>
          <w:sz w:val="24"/>
          <w:szCs w:val="24"/>
        </w:rPr>
        <w:tab/>
        <w:t>4.</w:t>
      </w:r>
      <w:r w:rsidRPr="00C86004">
        <w:rPr>
          <w:rFonts w:ascii="Arial" w:hAnsi="Arial" w:cs="Arial"/>
          <w:kern w:val="0"/>
          <w:sz w:val="24"/>
          <w:szCs w:val="24"/>
        </w:rPr>
        <w:tab/>
        <w:t>_______________ (</w:t>
      </w:r>
      <w:r w:rsidRPr="00C86004">
        <w:rPr>
          <w:rFonts w:ascii="Arial" w:hAnsi="Arial" w:cs="Arial"/>
          <w:i/>
          <w:iCs/>
          <w:kern w:val="0"/>
          <w:sz w:val="24"/>
          <w:szCs w:val="24"/>
        </w:rPr>
        <w:t>name of guest or plaintiff</w:t>
      </w:r>
      <w:r w:rsidRPr="00C86004">
        <w:rPr>
          <w:rFonts w:ascii="Arial" w:hAnsi="Arial" w:cs="Arial"/>
          <w:kern w:val="0"/>
          <w:sz w:val="24"/>
          <w:szCs w:val="24"/>
        </w:rPr>
        <w:t>)’s intoxication was a cause of _______________ (</w:t>
      </w:r>
      <w:r w:rsidRPr="00C86004">
        <w:rPr>
          <w:rFonts w:ascii="Arial" w:hAnsi="Arial" w:cs="Arial"/>
          <w:i/>
          <w:iCs/>
          <w:kern w:val="0"/>
          <w:sz w:val="24"/>
          <w:szCs w:val="24"/>
        </w:rPr>
        <w:t>name of guest or plaintiff</w:t>
      </w:r>
      <w:r w:rsidRPr="00C86004">
        <w:rPr>
          <w:rFonts w:ascii="Arial" w:hAnsi="Arial" w:cs="Arial"/>
          <w:kern w:val="0"/>
          <w:sz w:val="24"/>
          <w:szCs w:val="24"/>
        </w:rPr>
        <w:t xml:space="preserve">)’s [injuries and] damages. </w:t>
      </w:r>
    </w:p>
    <w:p w14:paraId="05E70237" w14:textId="77777777" w:rsidR="00C86004" w:rsidRPr="00C86004" w:rsidRDefault="00C86004" w:rsidP="00C86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A4CBB92" w14:textId="503F6D44" w:rsidR="00C86004" w:rsidRPr="00C86004" w:rsidRDefault="00C86004" w:rsidP="00C860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C86004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3CC47D5F" w14:textId="77777777" w:rsidR="00C86004" w:rsidRPr="00C86004" w:rsidRDefault="00C86004" w:rsidP="00C860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C86004">
        <w:rPr>
          <w:rFonts w:ascii="Arial" w:hAnsi="Arial" w:cs="Arial"/>
          <w:kern w:val="0"/>
          <w:sz w:val="24"/>
          <w:szCs w:val="24"/>
        </w:rPr>
        <w:tab/>
        <w:t xml:space="preserve">This instruction is based on NMSA 1978, Section 41-11-1(E).  It should be given when the plaintiff claims injury resulting from the provision of alcohol in a social setting outside of a licensed establishment. This instruction is to be used either when the claim is brought by a third party or by the person who was provided with the alcohol.  The instruction should be given with the appropriate definitions from UJI 13-1660 NMRA.  If the provision of </w:t>
      </w:r>
      <w:proofErr w:type="gramStart"/>
      <w:r w:rsidRPr="00C86004">
        <w:rPr>
          <w:rFonts w:ascii="Arial" w:hAnsi="Arial" w:cs="Arial"/>
          <w:kern w:val="0"/>
          <w:sz w:val="24"/>
          <w:szCs w:val="24"/>
        </w:rPr>
        <w:t>the alcoholic</w:t>
      </w:r>
      <w:proofErr w:type="gramEnd"/>
      <w:r w:rsidRPr="00C86004">
        <w:rPr>
          <w:rFonts w:ascii="Arial" w:hAnsi="Arial" w:cs="Arial"/>
          <w:kern w:val="0"/>
          <w:sz w:val="24"/>
          <w:szCs w:val="24"/>
        </w:rPr>
        <w:t xml:space="preserve"> beverages takes place in a licensed establishment, UJI 13-1666 NMRA should be used instead of this instruction. </w:t>
      </w:r>
    </w:p>
    <w:p w14:paraId="71B8204A" w14:textId="590A7B3A" w:rsidR="00A42CB0" w:rsidRPr="00C86004" w:rsidRDefault="00C86004" w:rsidP="00C86004">
      <w:pPr>
        <w:rPr>
          <w:rFonts w:ascii="Arial" w:hAnsi="Arial" w:cs="Arial"/>
        </w:rPr>
      </w:pPr>
      <w:r w:rsidRPr="00C86004">
        <w:rPr>
          <w:rFonts w:ascii="Arial" w:hAnsi="Arial" w:cs="Arial"/>
          <w:kern w:val="0"/>
          <w:sz w:val="24"/>
          <w:szCs w:val="24"/>
        </w:rPr>
        <w:t>[Adopted by Supreme Court Order No. 15-8300-005, effective for all cases pending or filed on or after December 31, 2015.]</w:t>
      </w:r>
    </w:p>
    <w:sectPr w:rsidR="00A42CB0" w:rsidRPr="00C86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04"/>
    <w:rsid w:val="00A42CB0"/>
    <w:rsid w:val="00C8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87C09"/>
  <w15:chartTrackingRefBased/>
  <w15:docId w15:val="{AD546AF8-176A-4D98-9F7B-2CA2F345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117D5C-D63F-460B-A3BA-303EEF6A3692}"/>
</file>

<file path=customXml/itemProps2.xml><?xml version="1.0" encoding="utf-8"?>
<ds:datastoreItem xmlns:ds="http://schemas.openxmlformats.org/officeDocument/2006/customXml" ds:itemID="{9433A044-39AD-49AA-8098-244900E92B4F}"/>
</file>

<file path=customXml/itemProps3.xml><?xml version="1.0" encoding="utf-8"?>
<ds:datastoreItem xmlns:ds="http://schemas.openxmlformats.org/officeDocument/2006/customXml" ds:itemID="{6DAC0603-0EC8-4A54-A75E-38707CB05D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2023-11-16T18:42:00Z</dcterms:created>
  <dcterms:modified xsi:type="dcterms:W3CDTF">2023-11-16T18:43:00Z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