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8431" w14:textId="1BDAB107" w:rsidR="00773965" w:rsidRPr="00075683" w:rsidRDefault="00773965" w:rsidP="00511D57">
      <w:pPr>
        <w:pStyle w:val="ListParagraph"/>
        <w:ind w:firstLine="0"/>
        <w:jc w:val="left"/>
        <w:rPr>
          <w:rFonts w:cs="Arial"/>
        </w:rPr>
      </w:pPr>
      <w:r w:rsidRPr="00075683">
        <w:rPr>
          <w:rFonts w:cs="Arial"/>
          <w:b/>
          <w:bCs/>
          <w:lang w:val="en"/>
        </w:rPr>
        <w:t>14-7012. Life imprisonment without possibility of release or parole proceeding; consideration of evidence.</w:t>
      </w:r>
      <w:r w:rsidRPr="00075683">
        <w:rPr>
          <w:rFonts w:cs="Arial"/>
          <w:b/>
          <w:bCs/>
          <w:vertAlign w:val="superscript"/>
          <w:lang w:val="en"/>
        </w:rPr>
        <w:t>1</w:t>
      </w:r>
    </w:p>
    <w:p w14:paraId="10B611F7" w14:textId="25E62107" w:rsidR="00773965" w:rsidRPr="00075683" w:rsidRDefault="00773965" w:rsidP="00773965">
      <w:pPr>
        <w:pStyle w:val="indent0"/>
        <w:rPr>
          <w:b/>
          <w:bCs/>
          <w:lang w:val="en"/>
        </w:rPr>
      </w:pPr>
      <w:r w:rsidRPr="00075683">
        <w:rPr>
          <w:b/>
          <w:bCs/>
          <w:lang w:val="en"/>
        </w:rPr>
        <w:t>LADIES AND GENTLEMEN:</w:t>
      </w:r>
    </w:p>
    <w:p w14:paraId="33DBF8A0" w14:textId="11460CFA" w:rsidR="00773965" w:rsidRPr="00075683" w:rsidRDefault="00773965" w:rsidP="00773965">
      <w:pPr>
        <w:pStyle w:val="indent1"/>
        <w:rPr>
          <w:lang w:val="en"/>
        </w:rPr>
      </w:pPr>
      <w:r w:rsidRPr="00075683">
        <w:rPr>
          <w:lang w:val="en"/>
        </w:rPr>
        <w:t xml:space="preserve">You have heard </w:t>
      </w:r>
      <w:proofErr w:type="gramStart"/>
      <w:r w:rsidRPr="00075683">
        <w:rPr>
          <w:lang w:val="en"/>
        </w:rPr>
        <w:t>all of</w:t>
      </w:r>
      <w:proofErr w:type="gramEnd"/>
      <w:r w:rsidRPr="00075683">
        <w:rPr>
          <w:lang w:val="en"/>
        </w:rPr>
        <w:t xml:space="preserve"> the evidence that is to be presented for this proceeding. In reaching your verdict you shall consider </w:t>
      </w:r>
      <w:proofErr w:type="gramStart"/>
      <w:r w:rsidRPr="00075683">
        <w:rPr>
          <w:lang w:val="en"/>
        </w:rPr>
        <w:t>all of</w:t>
      </w:r>
      <w:proofErr w:type="gramEnd"/>
      <w:r w:rsidRPr="00075683">
        <w:rPr>
          <w:lang w:val="en"/>
        </w:rPr>
        <w:t xml:space="preserve"> the evidence admitted during the trial</w:t>
      </w:r>
      <w:r w:rsidRPr="00075683">
        <w:rPr>
          <w:vertAlign w:val="superscript"/>
          <w:lang w:val="en"/>
        </w:rPr>
        <w:t>2</w:t>
      </w:r>
      <w:r w:rsidRPr="00075683">
        <w:rPr>
          <w:lang w:val="en"/>
        </w:rPr>
        <w:t xml:space="preserve"> [and all of the evidence admitted during this proceeding]</w:t>
      </w:r>
      <w:r w:rsidR="00300FC2" w:rsidRPr="00075683">
        <w:rPr>
          <w:lang w:val="en"/>
        </w:rPr>
        <w:t>.</w:t>
      </w:r>
      <w:r w:rsidR="00300FC2" w:rsidRPr="00075683">
        <w:rPr>
          <w:vertAlign w:val="superscript"/>
          <w:lang w:val="en"/>
        </w:rPr>
        <w:t>3</w:t>
      </w:r>
    </w:p>
    <w:p w14:paraId="18DDE3B0" w14:textId="5F51D8CF" w:rsidR="00773965" w:rsidRPr="00075683" w:rsidRDefault="00773965" w:rsidP="00773965">
      <w:pPr>
        <w:pStyle w:val="indent1"/>
        <w:rPr>
          <w:lang w:val="en"/>
        </w:rPr>
      </w:pPr>
      <w:r w:rsidRPr="00075683">
        <w:rPr>
          <w:lang w:val="en"/>
        </w:rPr>
        <w:t>Now the lawyers will address you. What the lawyers say is not evidence. It is an opportunity for the lawyers to discuss the evidence and the law as I have instructed you. The state has the right to speak first; the defense may then speak; the state may then reply.</w:t>
      </w:r>
    </w:p>
    <w:p w14:paraId="78A9BEEE" w14:textId="77777777" w:rsidR="00773965" w:rsidRPr="00075683" w:rsidRDefault="00773965" w:rsidP="00051C09">
      <w:pPr>
        <w:pStyle w:val="formc"/>
        <w:rPr>
          <w:rStyle w:val="rules"/>
        </w:rPr>
      </w:pPr>
      <w:r w:rsidRPr="00075683">
        <w:rPr>
          <w:rStyle w:val="rules"/>
        </w:rPr>
        <w:t>USE NOTES</w:t>
      </w:r>
    </w:p>
    <w:p w14:paraId="230EA38E" w14:textId="5B292845" w:rsidR="00773965" w:rsidRPr="00075683" w:rsidRDefault="00773965" w:rsidP="00773965">
      <w:pPr>
        <w:pStyle w:val="indent1"/>
        <w:rPr>
          <w:lang w:val="en"/>
        </w:rPr>
      </w:pPr>
      <w:r w:rsidRPr="00075683">
        <w:rPr>
          <w:lang w:val="en"/>
        </w:rPr>
        <w:t>1.</w:t>
      </w:r>
      <w:r w:rsidRPr="00075683">
        <w:rPr>
          <w:lang w:val="en"/>
        </w:rPr>
        <w:tab/>
        <w:t>This instruction must be given in every life imprisonment without possibility of release or parole proceeding after all the evidence has been completed.</w:t>
      </w:r>
    </w:p>
    <w:p w14:paraId="03A53211" w14:textId="5DEB9930" w:rsidR="00773965" w:rsidRPr="00075683" w:rsidRDefault="00773965" w:rsidP="00773965">
      <w:pPr>
        <w:pStyle w:val="indent1"/>
        <w:rPr>
          <w:lang w:val="en"/>
        </w:rPr>
      </w:pPr>
      <w:r w:rsidRPr="00075683">
        <w:rPr>
          <w:lang w:val="en"/>
        </w:rPr>
        <w:t>2.</w:t>
      </w:r>
      <w:r w:rsidRPr="00075683">
        <w:rPr>
          <w:lang w:val="en"/>
        </w:rPr>
        <w:tab/>
        <w:t>Upon request of a party, the court may modify this instruction when evidence has been admitted for a limited purpose during the trial. A separate additional instruction may be necessary to explain how this evidence is to be considered during the proceeding.</w:t>
      </w:r>
    </w:p>
    <w:p w14:paraId="526EAB6F" w14:textId="0236C294" w:rsidR="00773965" w:rsidRPr="00075683" w:rsidRDefault="00773965" w:rsidP="00773965">
      <w:pPr>
        <w:pStyle w:val="indent1"/>
        <w:rPr>
          <w:lang w:val="en"/>
        </w:rPr>
      </w:pPr>
      <w:r w:rsidRPr="00075683">
        <w:rPr>
          <w:lang w:val="en"/>
        </w:rPr>
        <w:t>3.</w:t>
      </w:r>
      <w:r w:rsidRPr="00075683">
        <w:rPr>
          <w:lang w:val="en"/>
        </w:rPr>
        <w:tab/>
        <w:t>Use bracketed phrase if additional evidence was admitted during the proceeding.</w:t>
      </w:r>
    </w:p>
    <w:p w14:paraId="7AB3B5FC" w14:textId="64DDE88E" w:rsidR="00773965" w:rsidRPr="00075683" w:rsidRDefault="00773965" w:rsidP="00773965">
      <w:pPr>
        <w:pStyle w:val="indent0"/>
        <w:rPr>
          <w:lang w:val="en"/>
        </w:rPr>
      </w:pPr>
      <w:r w:rsidRPr="00075683">
        <w:rPr>
          <w:lang w:val="en"/>
        </w:rPr>
        <w:t xml:space="preserve">[As amended, effective August 1, 2001; as amended by Supreme Court Order No. 21-8300-008, </w:t>
      </w:r>
      <w:r w:rsidR="00300FC2" w:rsidRPr="00075683">
        <w:rPr>
          <w:lang w:val="en"/>
        </w:rPr>
        <w:t>effective for all cases filed or pending on or after December 31, 2021</w:t>
      </w:r>
      <w:r w:rsidRPr="00075683">
        <w:rPr>
          <w:lang w:val="en"/>
        </w:rPr>
        <w:t>.]</w:t>
      </w:r>
    </w:p>
    <w:sectPr w:rsidR="00773965" w:rsidRPr="00075683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7BC0" w14:textId="77777777" w:rsidR="00773965" w:rsidRDefault="00773965" w:rsidP="00AE66E6">
      <w:r>
        <w:separator/>
      </w:r>
    </w:p>
  </w:endnote>
  <w:endnote w:type="continuationSeparator" w:id="0">
    <w:p w14:paraId="0DF12D00" w14:textId="77777777" w:rsidR="00773965" w:rsidRDefault="00773965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19F2" w14:textId="77777777" w:rsidR="00773965" w:rsidRDefault="00773965" w:rsidP="00AE66E6">
      <w:r>
        <w:separator/>
      </w:r>
    </w:p>
  </w:footnote>
  <w:footnote w:type="continuationSeparator" w:id="0">
    <w:p w14:paraId="5D03ACC1" w14:textId="77777777" w:rsidR="00773965" w:rsidRDefault="00773965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8596565">
    <w:abstractNumId w:val="0"/>
  </w:num>
  <w:num w:numId="2" w16cid:durableId="819154422">
    <w:abstractNumId w:val="3"/>
  </w:num>
  <w:num w:numId="3" w16cid:durableId="1696341653">
    <w:abstractNumId w:val="1"/>
  </w:num>
  <w:num w:numId="4" w16cid:durableId="1352226329">
    <w:abstractNumId w:val="2"/>
  </w:num>
  <w:num w:numId="5" w16cid:durableId="614755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65"/>
    <w:rsid w:val="000242BC"/>
    <w:rsid w:val="00042272"/>
    <w:rsid w:val="00051C09"/>
    <w:rsid w:val="00052CEA"/>
    <w:rsid w:val="00054533"/>
    <w:rsid w:val="0006105D"/>
    <w:rsid w:val="00070E5C"/>
    <w:rsid w:val="00075683"/>
    <w:rsid w:val="000C5929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00FC2"/>
    <w:rsid w:val="00312840"/>
    <w:rsid w:val="003200C6"/>
    <w:rsid w:val="003367D4"/>
    <w:rsid w:val="00343D11"/>
    <w:rsid w:val="00356452"/>
    <w:rsid w:val="00372456"/>
    <w:rsid w:val="00372A7B"/>
    <w:rsid w:val="00380E78"/>
    <w:rsid w:val="0038726E"/>
    <w:rsid w:val="003C16B6"/>
    <w:rsid w:val="003F4CB2"/>
    <w:rsid w:val="00432BFE"/>
    <w:rsid w:val="0044026E"/>
    <w:rsid w:val="00461C89"/>
    <w:rsid w:val="004B5058"/>
    <w:rsid w:val="004B732A"/>
    <w:rsid w:val="004C739D"/>
    <w:rsid w:val="004F7F2A"/>
    <w:rsid w:val="00511D57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73965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F282E"/>
    <w:rsid w:val="00915C6D"/>
    <w:rsid w:val="009176B2"/>
    <w:rsid w:val="00951CEA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B4F13"/>
    <w:rsid w:val="00AE0EDB"/>
    <w:rsid w:val="00AE66E6"/>
    <w:rsid w:val="00AF5FB0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52326"/>
    <w:rsid w:val="00C9536B"/>
    <w:rsid w:val="00C95EE1"/>
    <w:rsid w:val="00CF1894"/>
    <w:rsid w:val="00D116E9"/>
    <w:rsid w:val="00D3195A"/>
    <w:rsid w:val="00D37FEC"/>
    <w:rsid w:val="00D46BD8"/>
    <w:rsid w:val="00D76AD7"/>
    <w:rsid w:val="00DB35FE"/>
    <w:rsid w:val="00DC6BB0"/>
    <w:rsid w:val="00DD2A5E"/>
    <w:rsid w:val="00E366AF"/>
    <w:rsid w:val="00E564BB"/>
    <w:rsid w:val="00E670A0"/>
    <w:rsid w:val="00E713AF"/>
    <w:rsid w:val="00E84001"/>
    <w:rsid w:val="00E84BAA"/>
    <w:rsid w:val="00E85A9D"/>
    <w:rsid w:val="00E90050"/>
    <w:rsid w:val="00E9046B"/>
    <w:rsid w:val="00E93894"/>
    <w:rsid w:val="00E977DD"/>
    <w:rsid w:val="00EA4B5E"/>
    <w:rsid w:val="00EA5476"/>
    <w:rsid w:val="00EB2FEC"/>
    <w:rsid w:val="00EB4DD6"/>
    <w:rsid w:val="00EB79ED"/>
    <w:rsid w:val="00ED08FB"/>
    <w:rsid w:val="00ED18EB"/>
    <w:rsid w:val="00ED3438"/>
    <w:rsid w:val="00ED7F27"/>
    <w:rsid w:val="00EE638C"/>
    <w:rsid w:val="00F044BE"/>
    <w:rsid w:val="00F203F9"/>
    <w:rsid w:val="00F2736F"/>
    <w:rsid w:val="00F42B2D"/>
    <w:rsid w:val="00F44FEC"/>
    <w:rsid w:val="00F51B02"/>
    <w:rsid w:val="00F525E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35CE3"/>
  <w15:docId w15:val="{165C3D38-2BFE-4B6B-B236-AB4B056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2E"/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F282E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F2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282E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F282E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8F282E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8F282E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8F282E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8F282E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ind w:firstLine="720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562DFA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8F282E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8F282E"/>
  </w:style>
  <w:style w:type="paragraph" w:customStyle="1" w:styleId="indent2">
    <w:name w:val="indent2"/>
    <w:basedOn w:val="Normal"/>
    <w:rsid w:val="008F282E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8F282E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  <w:jc w:val="left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pPr>
      <w:ind w:firstLine="0"/>
      <w:jc w:val="left"/>
    </w:pPr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pPr>
      <w:ind w:firstLine="0"/>
      <w:jc w:val="left"/>
    </w:pPr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Arial" w:hAnsi="Arial" w:cs="Times New Roman"/>
      <w:sz w:val="24"/>
      <w:szCs w:val="24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8F282E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8F282E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8F282E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8F282E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8F282E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8F28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8F282E"/>
    <w:rPr>
      <w:rFonts w:ascii="Arial" w:eastAsiaTheme="minorEastAsia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8F282E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8F282E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8F282E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8F282E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8F282E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8F282E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8F282E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8F282E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8F282E"/>
  </w:style>
  <w:style w:type="character" w:customStyle="1" w:styleId="ruleshistory">
    <w:name w:val="rules_history"/>
    <w:basedOn w:val="DefaultParagraphFont"/>
    <w:rsid w:val="008F282E"/>
  </w:style>
  <w:style w:type="paragraph" w:customStyle="1" w:styleId="sectextc">
    <w:name w:val="sectext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8F282E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59"/>
    <w:unhideWhenUsed/>
    <w:rsid w:val="008F28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8F282E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8F282E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77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1628CF-E72C-4D69-B6EC-8C4FBE5D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2023-12-12T18:30:00Z</dcterms:created>
  <dcterms:modified xsi:type="dcterms:W3CDTF">2023-12-12T18:30:00Z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