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E607" w14:textId="09623C43" w:rsidR="00F42ED6" w:rsidRPr="00DB7A4C" w:rsidRDefault="00F42ED6" w:rsidP="00C00DC8">
      <w:pPr>
        <w:spacing w:line="240" w:lineRule="auto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  <w:b/>
        </w:rPr>
        <w:t>13-812. Acceptance; performance as acceptance; notification of th</w:t>
      </w:r>
      <w:r w:rsidR="000E1983" w:rsidRPr="00DB7A4C">
        <w:rPr>
          <w:rFonts w:ascii="Arial" w:eastAsia="Calibri" w:hAnsi="Arial" w:cs="Arial"/>
          <w:b/>
        </w:rPr>
        <w:t>e offeror; partial performance.</w:t>
      </w:r>
    </w:p>
    <w:p w14:paraId="08816CF9" w14:textId="604E0DEB" w:rsidR="008C5AC2" w:rsidRPr="00DB7A4C" w:rsidRDefault="008C5AC2" w:rsidP="00C00DC8">
      <w:pPr>
        <w:spacing w:line="240" w:lineRule="auto"/>
        <w:ind w:firstLine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 xml:space="preserve">If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 xml:space="preserve"> (</w:t>
      </w:r>
      <w:r w:rsidRPr="00DB7A4C">
        <w:rPr>
          <w:rFonts w:ascii="Arial" w:eastAsia="Calibri" w:hAnsi="Arial" w:cs="Arial"/>
          <w:i/>
        </w:rPr>
        <w:t>name of offeror</w:t>
      </w:r>
      <w:r w:rsidR="006C3132" w:rsidRPr="00DB7A4C">
        <w:rPr>
          <w:rFonts w:ascii="Arial" w:eastAsia="Calibri" w:hAnsi="Arial" w:cs="Arial"/>
        </w:rPr>
        <w:t>)</w:t>
      </w:r>
      <w:r w:rsidR="00725621" w:rsidRPr="00DB7A4C">
        <w:rPr>
          <w:rFonts w:ascii="Arial" w:eastAsia="Calibri" w:hAnsi="Arial" w:cs="Arial"/>
        </w:rPr>
        <w:t xml:space="preserve"> invited</w:t>
      </w:r>
      <w:r w:rsidRPr="00DB7A4C">
        <w:rPr>
          <w:rFonts w:ascii="Arial" w:eastAsia="Calibri" w:hAnsi="Arial" w:cs="Arial"/>
        </w:rPr>
        <w:t xml:space="preserve"> acceptance of the offer through</w:t>
      </w:r>
      <w:r w:rsidR="00B520F1" w:rsidRPr="00DB7A4C">
        <w:rPr>
          <w:rFonts w:ascii="Arial" w:eastAsia="Calibri" w:hAnsi="Arial" w:cs="Arial"/>
        </w:rPr>
        <w:t xml:space="preserve"> a return promise or through</w:t>
      </w:r>
      <w:r w:rsidRPr="00DB7A4C">
        <w:rPr>
          <w:rFonts w:ascii="Arial" w:eastAsia="Calibri" w:hAnsi="Arial" w:cs="Arial"/>
        </w:rPr>
        <w:t xml:space="preserve"> performance, and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 xml:space="preserve"> (</w:t>
      </w:r>
      <w:r w:rsidRPr="00DB7A4C">
        <w:rPr>
          <w:rFonts w:ascii="Arial" w:eastAsia="Calibri" w:hAnsi="Arial" w:cs="Arial"/>
          <w:i/>
        </w:rPr>
        <w:t>name of offeree</w:t>
      </w:r>
      <w:r w:rsidRPr="00DB7A4C">
        <w:rPr>
          <w:rFonts w:ascii="Arial" w:eastAsia="Calibri" w:hAnsi="Arial" w:cs="Arial"/>
        </w:rPr>
        <w:t xml:space="preserve">) </w:t>
      </w:r>
      <w:r w:rsidR="006C3132" w:rsidRPr="00DB7A4C">
        <w:rPr>
          <w:rFonts w:ascii="Arial" w:eastAsia="Calibri" w:hAnsi="Arial" w:cs="Arial"/>
        </w:rPr>
        <w:t>beg</w:t>
      </w:r>
      <w:r w:rsidR="00725621" w:rsidRPr="00DB7A4C">
        <w:rPr>
          <w:rFonts w:ascii="Arial" w:eastAsia="Calibri" w:hAnsi="Arial" w:cs="Arial"/>
        </w:rPr>
        <w:t>an</w:t>
      </w:r>
      <w:r w:rsidR="006C3132" w:rsidRPr="00DB7A4C">
        <w:rPr>
          <w:rFonts w:ascii="Arial" w:eastAsia="Calibri" w:hAnsi="Arial" w:cs="Arial"/>
        </w:rPr>
        <w:t xml:space="preserve"> the </w:t>
      </w:r>
      <w:r w:rsidR="00B520F1" w:rsidRPr="00DB7A4C">
        <w:rPr>
          <w:rFonts w:ascii="Arial" w:eastAsia="Calibri" w:hAnsi="Arial" w:cs="Arial"/>
        </w:rPr>
        <w:t xml:space="preserve">invited </w:t>
      </w:r>
      <w:r w:rsidRPr="00DB7A4C">
        <w:rPr>
          <w:rFonts w:ascii="Arial" w:eastAsia="Calibri" w:hAnsi="Arial" w:cs="Arial"/>
        </w:rPr>
        <w:t xml:space="preserve">performance, such performance </w:t>
      </w:r>
      <w:r w:rsidR="00725621" w:rsidRPr="00DB7A4C">
        <w:rPr>
          <w:rFonts w:ascii="Arial" w:eastAsia="Calibri" w:hAnsi="Arial" w:cs="Arial"/>
        </w:rPr>
        <w:t>wa</w:t>
      </w:r>
      <w:r w:rsidR="004231FF" w:rsidRPr="00DB7A4C">
        <w:rPr>
          <w:rFonts w:ascii="Arial" w:eastAsia="Calibri" w:hAnsi="Arial" w:cs="Arial"/>
        </w:rPr>
        <w:t>s an acceptance of the offer.</w:t>
      </w:r>
    </w:p>
    <w:p w14:paraId="683E3FDB" w14:textId="050BA6A8" w:rsidR="008C5AC2" w:rsidRPr="00DB7A4C" w:rsidRDefault="00725621" w:rsidP="00C00DC8">
      <w:pPr>
        <w:spacing w:line="240" w:lineRule="auto"/>
        <w:ind w:firstLine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>[Unless the offer required</w:t>
      </w:r>
      <w:r w:rsidR="008C5AC2" w:rsidRPr="00DB7A4C">
        <w:rPr>
          <w:rFonts w:ascii="Arial" w:eastAsia="Calibri" w:hAnsi="Arial" w:cs="Arial"/>
        </w:rPr>
        <w:t xml:space="preserve"> </w:t>
      </w:r>
      <w:r w:rsidR="00C07170" w:rsidRPr="00DB7A4C">
        <w:rPr>
          <w:rFonts w:ascii="Arial" w:hAnsi="Arial" w:cs="Arial"/>
        </w:rPr>
        <w:t>______________________</w:t>
      </w:r>
      <w:r w:rsidR="008C5AC2" w:rsidRPr="00DB7A4C">
        <w:rPr>
          <w:rFonts w:ascii="Arial" w:eastAsia="Calibri" w:hAnsi="Arial" w:cs="Arial"/>
        </w:rPr>
        <w:t xml:space="preserve"> (</w:t>
      </w:r>
      <w:r w:rsidR="008C5AC2" w:rsidRPr="00DB7A4C">
        <w:rPr>
          <w:rFonts w:ascii="Arial" w:eastAsia="Calibri" w:hAnsi="Arial" w:cs="Arial"/>
          <w:i/>
        </w:rPr>
        <w:t>name of offeree</w:t>
      </w:r>
      <w:r w:rsidR="008C5AC2" w:rsidRPr="00DB7A4C">
        <w:rPr>
          <w:rFonts w:ascii="Arial" w:eastAsia="Calibri" w:hAnsi="Arial" w:cs="Arial"/>
        </w:rPr>
        <w:t xml:space="preserve">) to notify </w:t>
      </w:r>
      <w:r w:rsidR="00C07170" w:rsidRPr="00DB7A4C">
        <w:rPr>
          <w:rFonts w:ascii="Arial" w:hAnsi="Arial" w:cs="Arial"/>
        </w:rPr>
        <w:t>______________________</w:t>
      </w:r>
      <w:r w:rsidR="008C5AC2" w:rsidRPr="00DB7A4C">
        <w:rPr>
          <w:rFonts w:ascii="Arial" w:eastAsia="Calibri" w:hAnsi="Arial" w:cs="Arial"/>
        </w:rPr>
        <w:t xml:space="preserve"> (</w:t>
      </w:r>
      <w:r w:rsidR="008C5AC2" w:rsidRPr="00DB7A4C">
        <w:rPr>
          <w:rFonts w:ascii="Arial" w:eastAsia="Calibri" w:hAnsi="Arial" w:cs="Arial"/>
          <w:i/>
        </w:rPr>
        <w:t>name of offeror</w:t>
      </w:r>
      <w:r w:rsidR="008C5AC2" w:rsidRPr="00DB7A4C">
        <w:rPr>
          <w:rFonts w:ascii="Arial" w:eastAsia="Calibri" w:hAnsi="Arial" w:cs="Arial"/>
        </w:rPr>
        <w:t xml:space="preserve">) about the beginning of performance, no notification </w:t>
      </w:r>
      <w:r w:rsidRPr="00DB7A4C">
        <w:rPr>
          <w:rFonts w:ascii="Arial" w:eastAsia="Calibri" w:hAnsi="Arial" w:cs="Arial"/>
        </w:rPr>
        <w:t>was</w:t>
      </w:r>
      <w:r w:rsidR="008C5AC2" w:rsidRPr="00DB7A4C">
        <w:rPr>
          <w:rFonts w:ascii="Arial" w:eastAsia="Calibri" w:hAnsi="Arial" w:cs="Arial"/>
        </w:rPr>
        <w:t xml:space="preserve"> necessary for the performance to be acceptance.]</w:t>
      </w:r>
    </w:p>
    <w:p w14:paraId="3724A5A0" w14:textId="70188A5B" w:rsidR="008C5AC2" w:rsidRPr="00DB7A4C" w:rsidRDefault="008C5AC2" w:rsidP="00C00DC8">
      <w:pPr>
        <w:spacing w:line="240" w:lineRule="auto"/>
        <w:ind w:firstLine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 xml:space="preserve">[If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 xml:space="preserve"> (</w:t>
      </w:r>
      <w:r w:rsidRPr="00DB7A4C">
        <w:rPr>
          <w:rFonts w:ascii="Arial" w:eastAsia="Calibri" w:hAnsi="Arial" w:cs="Arial"/>
          <w:i/>
        </w:rPr>
        <w:t>name of offeree</w:t>
      </w:r>
      <w:r w:rsidRPr="00DB7A4C">
        <w:rPr>
          <w:rFonts w:ascii="Arial" w:eastAsia="Calibri" w:hAnsi="Arial" w:cs="Arial"/>
        </w:rPr>
        <w:t>) ha</w:t>
      </w:r>
      <w:r w:rsidR="00725621" w:rsidRPr="00DB7A4C">
        <w:rPr>
          <w:rFonts w:ascii="Arial" w:eastAsia="Calibri" w:hAnsi="Arial" w:cs="Arial"/>
        </w:rPr>
        <w:t>d</w:t>
      </w:r>
      <w:r w:rsidRPr="00DB7A4C">
        <w:rPr>
          <w:rFonts w:ascii="Arial" w:eastAsia="Calibri" w:hAnsi="Arial" w:cs="Arial"/>
        </w:rPr>
        <w:t xml:space="preserve"> reason to know that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 xml:space="preserve"> (</w:t>
      </w:r>
      <w:r w:rsidRPr="00DB7A4C">
        <w:rPr>
          <w:rFonts w:ascii="Arial" w:eastAsia="Calibri" w:hAnsi="Arial" w:cs="Arial"/>
          <w:i/>
        </w:rPr>
        <w:t>name of offeror</w:t>
      </w:r>
      <w:r w:rsidRPr="00DB7A4C">
        <w:rPr>
          <w:rFonts w:ascii="Arial" w:eastAsia="Calibri" w:hAnsi="Arial" w:cs="Arial"/>
        </w:rPr>
        <w:t>) ha</w:t>
      </w:r>
      <w:r w:rsidR="00725621" w:rsidRPr="00DB7A4C">
        <w:rPr>
          <w:rFonts w:ascii="Arial" w:eastAsia="Calibri" w:hAnsi="Arial" w:cs="Arial"/>
        </w:rPr>
        <w:t>d</w:t>
      </w:r>
      <w:r w:rsidRPr="00DB7A4C">
        <w:rPr>
          <w:rFonts w:ascii="Arial" w:eastAsia="Calibri" w:hAnsi="Arial" w:cs="Arial"/>
        </w:rPr>
        <w:t xml:space="preserve"> no adequate means of learning of the performance with reasonable promptness and certainty,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>’s (</w:t>
      </w:r>
      <w:r w:rsidRPr="00DB7A4C">
        <w:rPr>
          <w:rFonts w:ascii="Arial" w:eastAsia="Calibri" w:hAnsi="Arial" w:cs="Arial"/>
          <w:i/>
        </w:rPr>
        <w:t>name of offeror</w:t>
      </w:r>
      <w:r w:rsidR="00725621" w:rsidRPr="00DB7A4C">
        <w:rPr>
          <w:rFonts w:ascii="Arial" w:eastAsia="Calibri" w:hAnsi="Arial" w:cs="Arial"/>
        </w:rPr>
        <w:t>) contractual obligation</w:t>
      </w:r>
      <w:r w:rsidR="00FD5F60" w:rsidRPr="00DB7A4C">
        <w:rPr>
          <w:rFonts w:ascii="Arial" w:eastAsia="Calibri" w:hAnsi="Arial" w:cs="Arial"/>
        </w:rPr>
        <w:t>[s]</w:t>
      </w:r>
      <w:r w:rsidR="00725621" w:rsidRPr="00DB7A4C">
        <w:rPr>
          <w:rFonts w:ascii="Arial" w:eastAsia="Calibri" w:hAnsi="Arial" w:cs="Arial"/>
        </w:rPr>
        <w:t xml:space="preserve"> [wa</w:t>
      </w:r>
      <w:r w:rsidR="006C3132" w:rsidRPr="00DB7A4C">
        <w:rPr>
          <w:rFonts w:ascii="Arial" w:eastAsia="Calibri" w:hAnsi="Arial" w:cs="Arial"/>
        </w:rPr>
        <w:t>s] [</w:t>
      </w:r>
      <w:r w:rsidR="00725621" w:rsidRPr="00DB7A4C">
        <w:rPr>
          <w:rFonts w:ascii="Arial" w:eastAsia="Calibri" w:hAnsi="Arial" w:cs="Arial"/>
        </w:rPr>
        <w:t>we</w:t>
      </w:r>
      <w:r w:rsidRPr="00DB7A4C">
        <w:rPr>
          <w:rFonts w:ascii="Arial" w:eastAsia="Calibri" w:hAnsi="Arial" w:cs="Arial"/>
        </w:rPr>
        <w:t>re] discharged unless:</w:t>
      </w:r>
    </w:p>
    <w:p w14:paraId="13F2C8A3" w14:textId="00A6BA49" w:rsidR="00E1302F" w:rsidRPr="00DB7A4C" w:rsidRDefault="008C5AC2" w:rsidP="00C00DC8">
      <w:pPr>
        <w:spacing w:line="240" w:lineRule="auto"/>
        <w:ind w:left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>[</w:t>
      </w:r>
      <w:r w:rsidR="00DB7A4C">
        <w:rPr>
          <w:rFonts w:ascii="Arial" w:eastAsia="Calibri" w:hAnsi="Arial" w:cs="Arial"/>
        </w:rPr>
        <w:t xml:space="preserve">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 xml:space="preserve"> (</w:t>
      </w:r>
      <w:r w:rsidRPr="00DB7A4C">
        <w:rPr>
          <w:rFonts w:ascii="Arial" w:eastAsia="Calibri" w:hAnsi="Arial" w:cs="Arial"/>
          <w:i/>
        </w:rPr>
        <w:t>name of offeree</w:t>
      </w:r>
      <w:r w:rsidRPr="00DB7A4C">
        <w:rPr>
          <w:rFonts w:ascii="Arial" w:eastAsia="Calibri" w:hAnsi="Arial" w:cs="Arial"/>
        </w:rPr>
        <w:t>) exercise</w:t>
      </w:r>
      <w:r w:rsidR="00725621" w:rsidRPr="00DB7A4C">
        <w:rPr>
          <w:rFonts w:ascii="Arial" w:eastAsia="Calibri" w:hAnsi="Arial" w:cs="Arial"/>
        </w:rPr>
        <w:t>d</w:t>
      </w:r>
      <w:r w:rsidRPr="00DB7A4C">
        <w:rPr>
          <w:rFonts w:ascii="Arial" w:eastAsia="Calibri" w:hAnsi="Arial" w:cs="Arial"/>
        </w:rPr>
        <w:t xml:space="preserve"> reasonable diligence to notify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 xml:space="preserve"> (</w:t>
      </w:r>
      <w:r w:rsidRPr="00DB7A4C">
        <w:rPr>
          <w:rFonts w:ascii="Arial" w:eastAsia="Calibri" w:hAnsi="Arial" w:cs="Arial"/>
          <w:i/>
        </w:rPr>
        <w:t>name of offeror</w:t>
      </w:r>
      <w:r w:rsidR="006C3132" w:rsidRPr="00DB7A4C">
        <w:rPr>
          <w:rFonts w:ascii="Arial" w:eastAsia="Calibri" w:hAnsi="Arial" w:cs="Arial"/>
        </w:rPr>
        <w:t>) of the acceptance</w:t>
      </w:r>
      <w:r w:rsidR="00716E2B" w:rsidRPr="00DB7A4C">
        <w:rPr>
          <w:rFonts w:ascii="Arial" w:eastAsia="Calibri" w:hAnsi="Arial" w:cs="Arial"/>
        </w:rPr>
        <w:t>]</w:t>
      </w:r>
      <w:r w:rsidR="004231FF" w:rsidRPr="00DB7A4C">
        <w:rPr>
          <w:rFonts w:ascii="Arial" w:eastAsia="Calibri" w:hAnsi="Arial" w:cs="Arial"/>
        </w:rPr>
        <w:t>;</w:t>
      </w:r>
    </w:p>
    <w:p w14:paraId="6407E310" w14:textId="77777777" w:rsidR="008C5AC2" w:rsidRPr="00DB7A4C" w:rsidRDefault="00E1302F" w:rsidP="00C00DC8">
      <w:pPr>
        <w:spacing w:line="240" w:lineRule="auto"/>
        <w:ind w:left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>[</w:t>
      </w:r>
      <w:r w:rsidR="008C5AC2" w:rsidRPr="00DB7A4C">
        <w:rPr>
          <w:rFonts w:ascii="Arial" w:eastAsia="Calibri" w:hAnsi="Arial" w:cs="Arial"/>
        </w:rPr>
        <w:t>or</w:t>
      </w:r>
      <w:r w:rsidR="006C3132" w:rsidRPr="00DB7A4C">
        <w:rPr>
          <w:rFonts w:ascii="Arial" w:eastAsia="Calibri" w:hAnsi="Arial" w:cs="Arial"/>
        </w:rPr>
        <w:t>]</w:t>
      </w:r>
    </w:p>
    <w:p w14:paraId="1D9ED274" w14:textId="78887ACD" w:rsidR="00E1302F" w:rsidRPr="00DB7A4C" w:rsidRDefault="008C5AC2" w:rsidP="00C00DC8">
      <w:pPr>
        <w:spacing w:line="240" w:lineRule="auto"/>
        <w:ind w:left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>[</w:t>
      </w:r>
      <w:r w:rsidR="00DB7A4C">
        <w:rPr>
          <w:rFonts w:ascii="Arial" w:eastAsia="Calibri" w:hAnsi="Arial" w:cs="Arial"/>
        </w:rPr>
        <w:t xml:space="preserve"> </w:t>
      </w:r>
      <w:r w:rsidR="00C07170" w:rsidRPr="00DB7A4C">
        <w:rPr>
          <w:rFonts w:ascii="Arial" w:hAnsi="Arial" w:cs="Arial"/>
        </w:rPr>
        <w:t>______________________</w:t>
      </w:r>
      <w:r w:rsidRPr="00DB7A4C">
        <w:rPr>
          <w:rFonts w:ascii="Arial" w:eastAsia="Calibri" w:hAnsi="Arial" w:cs="Arial"/>
        </w:rPr>
        <w:t xml:space="preserve"> (</w:t>
      </w:r>
      <w:r w:rsidRPr="00DB7A4C">
        <w:rPr>
          <w:rFonts w:ascii="Arial" w:eastAsia="Calibri" w:hAnsi="Arial" w:cs="Arial"/>
          <w:i/>
        </w:rPr>
        <w:t>name of offeror</w:t>
      </w:r>
      <w:r w:rsidRPr="00DB7A4C">
        <w:rPr>
          <w:rFonts w:ascii="Arial" w:eastAsia="Calibri" w:hAnsi="Arial" w:cs="Arial"/>
        </w:rPr>
        <w:t>) learn</w:t>
      </w:r>
      <w:r w:rsidR="00725621" w:rsidRPr="00DB7A4C">
        <w:rPr>
          <w:rFonts w:ascii="Arial" w:eastAsia="Calibri" w:hAnsi="Arial" w:cs="Arial"/>
        </w:rPr>
        <w:t>ed</w:t>
      </w:r>
      <w:r w:rsidRPr="00DB7A4C">
        <w:rPr>
          <w:rFonts w:ascii="Arial" w:eastAsia="Calibri" w:hAnsi="Arial" w:cs="Arial"/>
        </w:rPr>
        <w:t xml:space="preserve"> of the acce</w:t>
      </w:r>
      <w:r w:rsidR="006C3132" w:rsidRPr="00DB7A4C">
        <w:rPr>
          <w:rFonts w:ascii="Arial" w:eastAsia="Calibri" w:hAnsi="Arial" w:cs="Arial"/>
        </w:rPr>
        <w:t>ptance within a reasonable time</w:t>
      </w:r>
      <w:r w:rsidR="00FD5F60" w:rsidRPr="00DB7A4C">
        <w:rPr>
          <w:rFonts w:ascii="Arial" w:eastAsia="Calibri" w:hAnsi="Arial" w:cs="Arial"/>
        </w:rPr>
        <w:t>]</w:t>
      </w:r>
      <w:r w:rsidR="004231FF" w:rsidRPr="00DB7A4C">
        <w:rPr>
          <w:rFonts w:ascii="Arial" w:eastAsia="Calibri" w:hAnsi="Arial" w:cs="Arial"/>
        </w:rPr>
        <w:t>;</w:t>
      </w:r>
    </w:p>
    <w:p w14:paraId="70FC665B" w14:textId="77777777" w:rsidR="008C5AC2" w:rsidRPr="00DB7A4C" w:rsidRDefault="00E1302F" w:rsidP="00C00DC8">
      <w:pPr>
        <w:spacing w:line="240" w:lineRule="auto"/>
        <w:ind w:left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>[</w:t>
      </w:r>
      <w:r w:rsidR="008C5AC2" w:rsidRPr="00DB7A4C">
        <w:rPr>
          <w:rFonts w:ascii="Arial" w:eastAsia="Calibri" w:hAnsi="Arial" w:cs="Arial"/>
        </w:rPr>
        <w:t>or</w:t>
      </w:r>
      <w:r w:rsidR="006C3132" w:rsidRPr="00DB7A4C">
        <w:rPr>
          <w:rFonts w:ascii="Arial" w:eastAsia="Calibri" w:hAnsi="Arial" w:cs="Arial"/>
        </w:rPr>
        <w:t>]</w:t>
      </w:r>
    </w:p>
    <w:p w14:paraId="1DEFB66F" w14:textId="77777777" w:rsidR="008C5AC2" w:rsidRPr="00DB7A4C" w:rsidRDefault="008C5AC2" w:rsidP="00C00DC8">
      <w:pPr>
        <w:spacing w:line="240" w:lineRule="auto"/>
        <w:ind w:left="720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>[the offer indicate</w:t>
      </w:r>
      <w:r w:rsidR="00725621" w:rsidRPr="00DB7A4C">
        <w:rPr>
          <w:rFonts w:ascii="Arial" w:eastAsia="Calibri" w:hAnsi="Arial" w:cs="Arial"/>
        </w:rPr>
        <w:t>d</w:t>
      </w:r>
      <w:r w:rsidRPr="00DB7A4C">
        <w:rPr>
          <w:rFonts w:ascii="Arial" w:eastAsia="Calibri" w:hAnsi="Arial" w:cs="Arial"/>
        </w:rPr>
        <w:t xml:space="preserve"> notificatio</w:t>
      </w:r>
      <w:r w:rsidR="00725621" w:rsidRPr="00DB7A4C">
        <w:rPr>
          <w:rFonts w:ascii="Arial" w:eastAsia="Calibri" w:hAnsi="Arial" w:cs="Arial"/>
        </w:rPr>
        <w:t>n of acceptance wa</w:t>
      </w:r>
      <w:r w:rsidR="00A84596" w:rsidRPr="00DB7A4C">
        <w:rPr>
          <w:rFonts w:ascii="Arial" w:eastAsia="Calibri" w:hAnsi="Arial" w:cs="Arial"/>
        </w:rPr>
        <w:t>s not required</w:t>
      </w:r>
      <w:r w:rsidR="00E1302F" w:rsidRPr="00DB7A4C">
        <w:rPr>
          <w:rFonts w:ascii="Arial" w:eastAsia="Calibri" w:hAnsi="Arial" w:cs="Arial"/>
        </w:rPr>
        <w:t>]</w:t>
      </w:r>
      <w:r w:rsidR="00716E2B" w:rsidRPr="00DB7A4C">
        <w:rPr>
          <w:rFonts w:ascii="Arial" w:eastAsia="Calibri" w:hAnsi="Arial" w:cs="Arial"/>
        </w:rPr>
        <w:t>.</w:t>
      </w:r>
      <w:r w:rsidR="00E1302F" w:rsidRPr="00DB7A4C">
        <w:rPr>
          <w:rFonts w:ascii="Arial" w:eastAsia="Calibri" w:hAnsi="Arial" w:cs="Arial"/>
        </w:rPr>
        <w:t>]</w:t>
      </w:r>
    </w:p>
    <w:p w14:paraId="10368017" w14:textId="77777777" w:rsidR="00C0032D" w:rsidRPr="00DB7A4C" w:rsidRDefault="00C0032D" w:rsidP="00C00DC8">
      <w:pPr>
        <w:spacing w:line="240" w:lineRule="auto"/>
        <w:ind w:left="720"/>
        <w:jc w:val="left"/>
        <w:rPr>
          <w:rFonts w:ascii="Arial" w:eastAsia="Calibri" w:hAnsi="Arial" w:cs="Arial"/>
        </w:rPr>
      </w:pPr>
    </w:p>
    <w:p w14:paraId="15DCBBF0" w14:textId="0B077BBC" w:rsidR="008C5AC2" w:rsidRPr="00DB7A4C" w:rsidRDefault="00F42ED6" w:rsidP="00C00DC8">
      <w:pPr>
        <w:spacing w:line="240" w:lineRule="auto"/>
        <w:jc w:val="center"/>
        <w:rPr>
          <w:rFonts w:ascii="Arial" w:eastAsia="Calibri" w:hAnsi="Arial" w:cs="Arial"/>
          <w:bCs/>
        </w:rPr>
      </w:pPr>
      <w:r w:rsidRPr="00DB7A4C">
        <w:rPr>
          <w:rFonts w:ascii="Arial" w:eastAsia="Calibri" w:hAnsi="Arial" w:cs="Arial"/>
          <w:bCs/>
        </w:rPr>
        <w:t xml:space="preserve">USE </w:t>
      </w:r>
      <w:r w:rsidR="00716E2B" w:rsidRPr="00DB7A4C">
        <w:rPr>
          <w:rFonts w:ascii="Arial" w:eastAsia="Calibri" w:hAnsi="Arial" w:cs="Arial"/>
          <w:bCs/>
        </w:rPr>
        <w:t>NOTES</w:t>
      </w:r>
    </w:p>
    <w:p w14:paraId="429F8D1B" w14:textId="619390C6" w:rsidR="00EC1732" w:rsidRPr="00DB7A4C" w:rsidRDefault="00F42ED6" w:rsidP="00C00DC8">
      <w:pPr>
        <w:spacing w:line="240" w:lineRule="auto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ab/>
      </w:r>
      <w:r w:rsidR="006C5364" w:rsidRPr="00DB7A4C">
        <w:rPr>
          <w:rFonts w:ascii="Arial" w:eastAsia="Calibri" w:hAnsi="Arial" w:cs="Arial"/>
        </w:rPr>
        <w:t>In</w:t>
      </w:r>
      <w:r w:rsidRPr="00DB7A4C">
        <w:rPr>
          <w:rFonts w:ascii="Arial" w:eastAsia="Calibri" w:hAnsi="Arial" w:cs="Arial"/>
        </w:rPr>
        <w:t xml:space="preserve"> a case</w:t>
      </w:r>
      <w:r w:rsidR="006C5364" w:rsidRPr="00DB7A4C">
        <w:rPr>
          <w:rFonts w:ascii="Arial" w:eastAsia="Calibri" w:hAnsi="Arial" w:cs="Arial"/>
        </w:rPr>
        <w:t xml:space="preserve"> which</w:t>
      </w:r>
      <w:r w:rsidRPr="00DB7A4C">
        <w:rPr>
          <w:rFonts w:ascii="Arial" w:eastAsia="Calibri" w:hAnsi="Arial" w:cs="Arial"/>
        </w:rPr>
        <w:t xml:space="preserve"> present</w:t>
      </w:r>
      <w:r w:rsidR="00A84596" w:rsidRPr="00DB7A4C">
        <w:rPr>
          <w:rFonts w:ascii="Arial" w:eastAsia="Calibri" w:hAnsi="Arial" w:cs="Arial"/>
        </w:rPr>
        <w:t>s a jury question as to whether</w:t>
      </w:r>
      <w:r w:rsidR="006C5364" w:rsidRPr="00DB7A4C">
        <w:rPr>
          <w:rFonts w:ascii="Arial" w:eastAsia="Calibri" w:hAnsi="Arial" w:cs="Arial"/>
        </w:rPr>
        <w:t xml:space="preserve"> an offer was accepted through an invited performance, this instruction should be given</w:t>
      </w:r>
      <w:r w:rsidRPr="00DB7A4C">
        <w:rPr>
          <w:rFonts w:ascii="Arial" w:eastAsia="Calibri" w:hAnsi="Arial" w:cs="Arial"/>
        </w:rPr>
        <w:t>.  The bracketed language shou</w:t>
      </w:r>
      <w:r w:rsidR="00A84596" w:rsidRPr="00DB7A4C">
        <w:rPr>
          <w:rFonts w:ascii="Arial" w:eastAsia="Calibri" w:hAnsi="Arial" w:cs="Arial"/>
        </w:rPr>
        <w:t>ld be included to the extent the evidence in the case warrants</w:t>
      </w:r>
      <w:r w:rsidRPr="00DB7A4C">
        <w:rPr>
          <w:rFonts w:ascii="Arial" w:eastAsia="Calibri" w:hAnsi="Arial" w:cs="Arial"/>
        </w:rPr>
        <w:t xml:space="preserve">. </w:t>
      </w:r>
    </w:p>
    <w:p w14:paraId="627E0370" w14:textId="394A2D6B" w:rsidR="00C730F1" w:rsidRPr="00DB7A4C" w:rsidRDefault="00F42ED6" w:rsidP="000C06BD">
      <w:pPr>
        <w:spacing w:line="240" w:lineRule="auto"/>
        <w:jc w:val="left"/>
        <w:rPr>
          <w:rFonts w:ascii="Arial" w:eastAsia="Calibri" w:hAnsi="Arial" w:cs="Arial"/>
        </w:rPr>
      </w:pPr>
      <w:r w:rsidRPr="00DB7A4C">
        <w:rPr>
          <w:rFonts w:ascii="Arial" w:eastAsia="Calibri" w:hAnsi="Arial" w:cs="Arial"/>
        </w:rPr>
        <w:t>[Adopted, effective November 1, 1991</w:t>
      </w:r>
      <w:r w:rsidR="00C0032D" w:rsidRPr="00DB7A4C">
        <w:rPr>
          <w:rFonts w:ascii="Arial" w:hAnsi="Arial" w:cs="Arial"/>
        </w:rPr>
        <w:t xml:space="preserve">; as amended by Supreme Court Order No. </w:t>
      </w:r>
      <w:r w:rsidR="004231FF" w:rsidRPr="00DB7A4C">
        <w:rPr>
          <w:rFonts w:ascii="Arial" w:hAnsi="Arial" w:cs="Arial"/>
        </w:rPr>
        <w:t>20-8300-006</w:t>
      </w:r>
      <w:r w:rsidR="00C0032D" w:rsidRPr="00DB7A4C">
        <w:rPr>
          <w:rFonts w:ascii="Arial" w:hAnsi="Arial" w:cs="Arial"/>
        </w:rPr>
        <w:t xml:space="preserve">, effective </w:t>
      </w:r>
      <w:r w:rsidR="004231FF" w:rsidRPr="00DB7A4C">
        <w:rPr>
          <w:rFonts w:ascii="Arial" w:hAnsi="Arial" w:cs="Arial"/>
        </w:rPr>
        <w:t>for all cases pending or filed on or after December 31, 2020</w:t>
      </w:r>
      <w:r w:rsidR="004231FF" w:rsidRPr="00DB7A4C">
        <w:rPr>
          <w:rFonts w:ascii="Arial" w:eastAsia="Calibri" w:hAnsi="Arial" w:cs="Arial"/>
        </w:rPr>
        <w:t>.]</w:t>
      </w:r>
    </w:p>
    <w:sectPr w:rsidR="00C730F1" w:rsidRPr="00DB7A4C" w:rsidSect="00C00DC8">
      <w:headerReference w:type="default" r:id="rId9"/>
      <w:footerReference w:type="default" r:id="rId10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7B97" w14:textId="77777777" w:rsidR="00321C74" w:rsidRDefault="00321C74" w:rsidP="0088678F">
      <w:pPr>
        <w:spacing w:line="240" w:lineRule="auto"/>
      </w:pPr>
      <w:r>
        <w:separator/>
      </w:r>
    </w:p>
  </w:endnote>
  <w:endnote w:type="continuationSeparator" w:id="0">
    <w:p w14:paraId="2EF4C2BF" w14:textId="77777777" w:rsidR="00321C74" w:rsidRDefault="00321C74" w:rsidP="0088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29EA" w14:textId="3496F86D" w:rsidR="005F7428" w:rsidRDefault="005F7428" w:rsidP="00423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82FA" w14:textId="77777777" w:rsidR="00321C74" w:rsidRDefault="00321C74" w:rsidP="0088678F">
      <w:pPr>
        <w:spacing w:line="240" w:lineRule="auto"/>
      </w:pPr>
      <w:r>
        <w:separator/>
      </w:r>
    </w:p>
  </w:footnote>
  <w:footnote w:type="continuationSeparator" w:id="0">
    <w:p w14:paraId="155A6F7A" w14:textId="77777777" w:rsidR="00321C74" w:rsidRDefault="00321C74" w:rsidP="00886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E013" w14:textId="77777777" w:rsidR="0088678F" w:rsidRPr="005F7428" w:rsidRDefault="0088678F">
    <w:pPr>
      <w:pStyle w:val="Head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DInfo" w:val="P"/>
  </w:docVars>
  <w:rsids>
    <w:rsidRoot w:val="0088678F"/>
    <w:rsid w:val="000022AE"/>
    <w:rsid w:val="00005EDD"/>
    <w:rsid w:val="00050F3F"/>
    <w:rsid w:val="000B3A1D"/>
    <w:rsid w:val="000B48C3"/>
    <w:rsid w:val="000C06BD"/>
    <w:rsid w:val="000E114B"/>
    <w:rsid w:val="000E1983"/>
    <w:rsid w:val="00134134"/>
    <w:rsid w:val="00134A8F"/>
    <w:rsid w:val="00155E07"/>
    <w:rsid w:val="00175C08"/>
    <w:rsid w:val="00181B35"/>
    <w:rsid w:val="001B667C"/>
    <w:rsid w:val="001C6A65"/>
    <w:rsid w:val="001F2D1D"/>
    <w:rsid w:val="00206955"/>
    <w:rsid w:val="00256FC0"/>
    <w:rsid w:val="002C64B2"/>
    <w:rsid w:val="002D7968"/>
    <w:rsid w:val="00303CE3"/>
    <w:rsid w:val="00310FA6"/>
    <w:rsid w:val="00321C74"/>
    <w:rsid w:val="00327841"/>
    <w:rsid w:val="003842BD"/>
    <w:rsid w:val="003D244B"/>
    <w:rsid w:val="003F7DF6"/>
    <w:rsid w:val="004231FF"/>
    <w:rsid w:val="004A50D3"/>
    <w:rsid w:val="004F147C"/>
    <w:rsid w:val="005662D9"/>
    <w:rsid w:val="0057113B"/>
    <w:rsid w:val="005F7428"/>
    <w:rsid w:val="0063684F"/>
    <w:rsid w:val="00651DFE"/>
    <w:rsid w:val="00660485"/>
    <w:rsid w:val="00664741"/>
    <w:rsid w:val="006C3132"/>
    <w:rsid w:val="006C5364"/>
    <w:rsid w:val="00716E2B"/>
    <w:rsid w:val="00720AAC"/>
    <w:rsid w:val="00725621"/>
    <w:rsid w:val="0078333F"/>
    <w:rsid w:val="0083370C"/>
    <w:rsid w:val="0088678F"/>
    <w:rsid w:val="008C5AC2"/>
    <w:rsid w:val="00915717"/>
    <w:rsid w:val="00956052"/>
    <w:rsid w:val="00974598"/>
    <w:rsid w:val="009C07FF"/>
    <w:rsid w:val="00A42D02"/>
    <w:rsid w:val="00A55AD2"/>
    <w:rsid w:val="00A57226"/>
    <w:rsid w:val="00A6400E"/>
    <w:rsid w:val="00A84596"/>
    <w:rsid w:val="00AB23B9"/>
    <w:rsid w:val="00B0340B"/>
    <w:rsid w:val="00B10714"/>
    <w:rsid w:val="00B41F38"/>
    <w:rsid w:val="00B425C4"/>
    <w:rsid w:val="00B520F1"/>
    <w:rsid w:val="00B962F6"/>
    <w:rsid w:val="00BB67FE"/>
    <w:rsid w:val="00BF3DAF"/>
    <w:rsid w:val="00C0032D"/>
    <w:rsid w:val="00C00DC8"/>
    <w:rsid w:val="00C07170"/>
    <w:rsid w:val="00C142F7"/>
    <w:rsid w:val="00C730F1"/>
    <w:rsid w:val="00CB41C3"/>
    <w:rsid w:val="00CC5A41"/>
    <w:rsid w:val="00DA3D98"/>
    <w:rsid w:val="00DB43F3"/>
    <w:rsid w:val="00DB7A4C"/>
    <w:rsid w:val="00DC01FC"/>
    <w:rsid w:val="00E02F20"/>
    <w:rsid w:val="00E1302F"/>
    <w:rsid w:val="00E57CC3"/>
    <w:rsid w:val="00E81ADB"/>
    <w:rsid w:val="00EC1732"/>
    <w:rsid w:val="00F32EDD"/>
    <w:rsid w:val="00F42ED6"/>
    <w:rsid w:val="00F63404"/>
    <w:rsid w:val="00F66BAF"/>
    <w:rsid w:val="00FD5F60"/>
    <w:rsid w:val="00FF3C20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4CD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FF"/>
    <w:pPr>
      <w:spacing w:after="0" w:line="48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8F"/>
    <w:pPr>
      <w:ind w:left="720"/>
      <w:contextualSpacing/>
    </w:pPr>
  </w:style>
  <w:style w:type="character" w:customStyle="1" w:styleId="ssrfcpassagedeactivated">
    <w:name w:val="ss_rfcpassage_deactivated"/>
    <w:basedOn w:val="DefaultParagraphFont"/>
    <w:rsid w:val="0088678F"/>
  </w:style>
  <w:style w:type="character" w:customStyle="1" w:styleId="ssit">
    <w:name w:val="ss_it"/>
    <w:basedOn w:val="DefaultParagraphFont"/>
    <w:rsid w:val="0088678F"/>
  </w:style>
  <w:style w:type="character" w:styleId="Hyperlink">
    <w:name w:val="Hyperlink"/>
    <w:basedOn w:val="DefaultParagraphFont"/>
    <w:uiPriority w:val="99"/>
    <w:unhideWhenUsed/>
    <w:rsid w:val="00886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8F"/>
  </w:style>
  <w:style w:type="paragraph" w:styleId="Footer">
    <w:name w:val="footer"/>
    <w:basedOn w:val="Normal"/>
    <w:link w:val="FooterChar"/>
    <w:uiPriority w:val="99"/>
    <w:unhideWhenUsed/>
    <w:rsid w:val="008867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8F"/>
  </w:style>
  <w:style w:type="character" w:styleId="LineNumber">
    <w:name w:val="line number"/>
    <w:basedOn w:val="DefaultParagraphFont"/>
    <w:uiPriority w:val="99"/>
    <w:semiHidden/>
    <w:unhideWhenUsed/>
    <w:rsid w:val="00BB67FE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FE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BodyText"/>
    <w:next w:val="Footer"/>
    <w:link w:val="DocIDChar"/>
    <w:rsid w:val="00974598"/>
    <w:pPr>
      <w:spacing w:after="0" w:line="240" w:lineRule="auto"/>
    </w:pPr>
    <w:rPr>
      <w:rFonts w:ascii="Arial" w:eastAsia="Calibri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974598"/>
    <w:rPr>
      <w:rFonts w:ascii="Arial" w:eastAsia="Calibri" w:hAnsi="Arial" w:cs="Arial"/>
      <w:color w:val="000000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B66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0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68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87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0272E-42E2-4B65-825D-FE2BED6E3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6C42F-D6A9-4876-9176-0EB9116F44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909C4CFD-6304-4ACC-8C7A-67201A3E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2019-11-24T20:29:00Z</cp:lastPrinted>
  <dcterms:created xsi:type="dcterms:W3CDTF">2023-11-02T21:20:00Z</dcterms:created>
  <dcterms:modified xsi:type="dcterms:W3CDTF">2023-11-02T21:20:00Z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3149426.1</vt:lpwstr>
  </property>
  <property fmtid="{D5CDD505-2E9C-101B-9397-08002B2CF9AE}" pid="4" name="ContentTypeId">
    <vt:lpwstr>0x0101004176AC76B451824F8B2AD3249B169975</vt:lpwstr>
  </property>
  <property fmtid="{D5CDD505-2E9C-101B-9397-08002B2CF9AE}" pid="5" name="MediaServiceImageTags">
    <vt:lpwstr/>
  </property>
</Properties>
</file>