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334E" w14:textId="2C2BD500" w:rsidR="00C9695F" w:rsidRPr="00B03179" w:rsidRDefault="00C9695F" w:rsidP="00B03179">
      <w:pPr>
        <w:spacing w:after="120"/>
        <w:rPr>
          <w:rFonts w:ascii="Arial" w:hAnsi="Arial" w:cs="Arial"/>
          <w:sz w:val="24"/>
          <w:szCs w:val="24"/>
        </w:rPr>
      </w:pPr>
      <w:r w:rsidRPr="00B03179">
        <w:rPr>
          <w:rFonts w:ascii="Arial" w:hAnsi="Arial" w:cs="Arial"/>
          <w:sz w:val="24"/>
          <w:szCs w:val="24"/>
          <w:lang w:val="en-CA"/>
        </w:rPr>
        <w:fldChar w:fldCharType="begin"/>
      </w:r>
      <w:r w:rsidRPr="00B03179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B03179">
        <w:rPr>
          <w:rFonts w:ascii="Arial" w:hAnsi="Arial" w:cs="Arial"/>
          <w:sz w:val="24"/>
          <w:szCs w:val="24"/>
          <w:lang w:val="en-CA"/>
        </w:rPr>
        <w:fldChar w:fldCharType="end"/>
      </w:r>
      <w:r w:rsidRPr="00B03179">
        <w:rPr>
          <w:rFonts w:ascii="Arial" w:hAnsi="Arial" w:cs="Arial"/>
          <w:b/>
          <w:bCs/>
          <w:sz w:val="24"/>
          <w:szCs w:val="24"/>
        </w:rPr>
        <w:t>13-2302. Wrongful discharge; implied contract to discharge only for cause.</w:t>
      </w:r>
    </w:p>
    <w:p w14:paraId="6BD80B2E" w14:textId="59FC59F2" w:rsidR="00C9695F" w:rsidRPr="00B03179" w:rsidRDefault="00C9695F">
      <w:pPr>
        <w:rPr>
          <w:rFonts w:ascii="Arial" w:hAnsi="Arial" w:cs="Arial"/>
          <w:sz w:val="24"/>
          <w:szCs w:val="24"/>
        </w:rPr>
      </w:pPr>
      <w:r w:rsidRPr="00B03179">
        <w:rPr>
          <w:rFonts w:ascii="Arial" w:hAnsi="Arial" w:cs="Arial"/>
          <w:sz w:val="24"/>
          <w:szCs w:val="24"/>
        </w:rPr>
        <w:tab/>
        <w:t>In this case you must determine whether there was an implied agreement that ________________________ (</w:t>
      </w:r>
      <w:r w:rsidRPr="00B03179">
        <w:rPr>
          <w:rFonts w:ascii="Arial" w:hAnsi="Arial" w:cs="Arial"/>
          <w:i/>
          <w:iCs/>
          <w:sz w:val="24"/>
          <w:szCs w:val="24"/>
        </w:rPr>
        <w:t>employee</w:t>
      </w:r>
      <w:r w:rsidRPr="00B03179">
        <w:rPr>
          <w:rFonts w:ascii="Arial" w:hAnsi="Arial" w:cs="Arial"/>
          <w:sz w:val="24"/>
          <w:szCs w:val="24"/>
        </w:rPr>
        <w:t>) could be discharged only for cause. In order for there to be an implied agreement, there must be a promise, representation or conduct sufficiently specific to create a reasonable expectation in the mind of ________________________ (</w:t>
      </w:r>
      <w:r w:rsidRPr="00B03179">
        <w:rPr>
          <w:rFonts w:ascii="Arial" w:hAnsi="Arial" w:cs="Arial"/>
          <w:i/>
          <w:iCs/>
          <w:sz w:val="24"/>
          <w:szCs w:val="24"/>
        </w:rPr>
        <w:t>employee</w:t>
      </w:r>
      <w:r w:rsidRPr="00B03179">
        <w:rPr>
          <w:rFonts w:ascii="Arial" w:hAnsi="Arial" w:cs="Arial"/>
          <w:sz w:val="24"/>
          <w:szCs w:val="24"/>
        </w:rPr>
        <w:t>) that [he] [she] could be discharged only for cause. In determining whether there was an implied agreement, you may consider all the surrounding circumstances, including the parties' words and actions, [what they wanted to accomplish], [the way they dealt with each other], [how other employees in the same or similar circumstances were customarily dealt with by ________________________ (</w:t>
      </w:r>
      <w:r w:rsidRPr="00B03179">
        <w:rPr>
          <w:rFonts w:ascii="Arial" w:hAnsi="Arial" w:cs="Arial"/>
          <w:i/>
          <w:iCs/>
          <w:sz w:val="24"/>
          <w:szCs w:val="24"/>
        </w:rPr>
        <w:t>employer</w:t>
      </w:r>
      <w:r w:rsidRPr="00B03179">
        <w:rPr>
          <w:rFonts w:ascii="Arial" w:hAnsi="Arial" w:cs="Arial"/>
          <w:sz w:val="24"/>
          <w:szCs w:val="24"/>
        </w:rPr>
        <w:t>)] [and] [any writings, handbooks or procedures used by ________________________ (</w:t>
      </w:r>
      <w:r w:rsidRPr="00B03179">
        <w:rPr>
          <w:rFonts w:ascii="Arial" w:hAnsi="Arial" w:cs="Arial"/>
          <w:i/>
          <w:iCs/>
          <w:sz w:val="24"/>
          <w:szCs w:val="24"/>
        </w:rPr>
        <w:t>employer</w:t>
      </w:r>
      <w:r w:rsidRPr="00B03179">
        <w:rPr>
          <w:rFonts w:ascii="Arial" w:hAnsi="Arial" w:cs="Arial"/>
          <w:sz w:val="24"/>
          <w:szCs w:val="24"/>
        </w:rPr>
        <w:t xml:space="preserve">)]. </w:t>
      </w:r>
    </w:p>
    <w:p w14:paraId="5A31C75D" w14:textId="77777777" w:rsidR="00C9695F" w:rsidRPr="00B03179" w:rsidRDefault="00C9695F">
      <w:pPr>
        <w:rPr>
          <w:rFonts w:ascii="Arial" w:hAnsi="Arial" w:cs="Arial"/>
          <w:sz w:val="24"/>
          <w:szCs w:val="24"/>
        </w:rPr>
      </w:pPr>
      <w:r w:rsidRPr="00B03179">
        <w:rPr>
          <w:rFonts w:ascii="Arial" w:hAnsi="Arial" w:cs="Arial"/>
          <w:sz w:val="24"/>
          <w:szCs w:val="24"/>
        </w:rPr>
        <w:tab/>
        <w:t>[How other employees in the same or similar circumstances were customarily dealt with cannot by itself constitute sufficient evidence to establish an implied contract.] If such an agreement existed, and if ________________________'s (</w:t>
      </w:r>
      <w:r w:rsidRPr="00B03179">
        <w:rPr>
          <w:rFonts w:ascii="Arial" w:hAnsi="Arial" w:cs="Arial"/>
          <w:i/>
          <w:iCs/>
          <w:sz w:val="24"/>
          <w:szCs w:val="24"/>
        </w:rPr>
        <w:t>employee's</w:t>
      </w:r>
      <w:r w:rsidRPr="00B03179">
        <w:rPr>
          <w:rFonts w:ascii="Arial" w:hAnsi="Arial" w:cs="Arial"/>
          <w:sz w:val="24"/>
          <w:szCs w:val="24"/>
        </w:rPr>
        <w:t xml:space="preserve">) discharge violated that agreement, then the discharge was wrongful. </w:t>
      </w:r>
    </w:p>
    <w:p w14:paraId="42BA2B1A" w14:textId="77777777" w:rsidR="00C9695F" w:rsidRPr="00B03179" w:rsidRDefault="00C9695F">
      <w:pPr>
        <w:rPr>
          <w:rFonts w:ascii="Arial" w:hAnsi="Arial" w:cs="Arial"/>
          <w:sz w:val="24"/>
          <w:szCs w:val="24"/>
        </w:rPr>
      </w:pPr>
      <w:r w:rsidRPr="00B03179">
        <w:rPr>
          <w:rFonts w:ascii="Arial" w:hAnsi="Arial" w:cs="Arial"/>
          <w:sz w:val="24"/>
          <w:szCs w:val="24"/>
        </w:rPr>
        <w:t xml:space="preserve">  </w:t>
      </w:r>
    </w:p>
    <w:p w14:paraId="7B1468FF" w14:textId="526EB814" w:rsidR="00C9695F" w:rsidRPr="00B03179" w:rsidRDefault="00C9695F" w:rsidP="00B03179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B03179">
        <w:rPr>
          <w:rFonts w:ascii="Arial" w:hAnsi="Arial" w:cs="Arial"/>
          <w:sz w:val="24"/>
          <w:szCs w:val="24"/>
        </w:rPr>
        <w:t>USE NOTE</w:t>
      </w:r>
      <w:r w:rsidR="00B03179">
        <w:rPr>
          <w:rFonts w:ascii="Arial" w:hAnsi="Arial" w:cs="Arial"/>
          <w:sz w:val="24"/>
          <w:szCs w:val="24"/>
        </w:rPr>
        <w:t>S</w:t>
      </w:r>
    </w:p>
    <w:p w14:paraId="590CF5B2" w14:textId="77777777" w:rsidR="00C9695F" w:rsidRPr="00B03179" w:rsidRDefault="00C9695F">
      <w:pPr>
        <w:rPr>
          <w:rFonts w:ascii="Arial" w:hAnsi="Arial" w:cs="Arial"/>
          <w:sz w:val="24"/>
          <w:szCs w:val="24"/>
        </w:rPr>
      </w:pPr>
      <w:r w:rsidRPr="00B03179">
        <w:rPr>
          <w:rFonts w:ascii="Arial" w:hAnsi="Arial" w:cs="Arial"/>
          <w:sz w:val="24"/>
          <w:szCs w:val="24"/>
        </w:rPr>
        <w:tab/>
        <w:t xml:space="preserve">The bracketed circumstances should be given when the evidence in the case permits. When this instruction is given, it should immediately follow UJI 13-2301 NMRA, and be given with UJI 13-2306 NMRA.  </w:t>
      </w:r>
    </w:p>
    <w:p w14:paraId="613A9FA1" w14:textId="77777777" w:rsidR="00C9695F" w:rsidRPr="00B03179" w:rsidRDefault="00C9695F">
      <w:pPr>
        <w:rPr>
          <w:rFonts w:ascii="Arial" w:hAnsi="Arial" w:cs="Arial"/>
        </w:rPr>
      </w:pPr>
      <w:r w:rsidRPr="00B03179">
        <w:rPr>
          <w:rFonts w:ascii="Arial" w:hAnsi="Arial" w:cs="Arial"/>
          <w:sz w:val="24"/>
          <w:szCs w:val="24"/>
        </w:rPr>
        <w:t xml:space="preserve">[Approved, effective January 1, 1999; as amended by Supreme Court Order No. 08-8300-012, effective June 13, 2008.] </w:t>
      </w:r>
    </w:p>
    <w:sectPr w:rsidR="00C9695F" w:rsidRPr="00B03179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3FBB"/>
    <w:rsid w:val="001A7EDC"/>
    <w:rsid w:val="00A93FBB"/>
    <w:rsid w:val="00B03179"/>
    <w:rsid w:val="00C9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77E8A69"/>
  <w14:defaultImageDpi w14:val="0"/>
  <w15:chartTrackingRefBased/>
  <w15:docId w15:val="{CC6D87D1-2163-44AB-B73E-0A0FBEE0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FC4888-089E-487F-9DE0-AC79FA36D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F45D5-7629-4F6F-8574-40A3D3FAE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379A4-3176-4528-BE3D-9D6B3BE09E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2023-11-29T21:09:00Z</dcterms:created>
  <dcterms:modified xsi:type="dcterms:W3CDTF">2023-11-29T21:16:00Z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