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8183" w14:textId="75FF620C" w:rsidR="003A6630" w:rsidRPr="00F52F7F" w:rsidRDefault="003A6630" w:rsidP="00F52F7F">
      <w:pPr>
        <w:spacing w:after="120"/>
        <w:rPr>
          <w:rFonts w:ascii="Arial" w:hAnsi="Arial" w:cs="Arial"/>
          <w:sz w:val="24"/>
          <w:szCs w:val="24"/>
        </w:rPr>
      </w:pPr>
      <w:r w:rsidRPr="00F52F7F">
        <w:rPr>
          <w:rFonts w:ascii="Arial" w:hAnsi="Arial" w:cs="Arial"/>
          <w:sz w:val="24"/>
          <w:szCs w:val="24"/>
          <w:lang w:val="en-CA"/>
        </w:rPr>
        <w:fldChar w:fldCharType="begin"/>
      </w:r>
      <w:r w:rsidRPr="00F52F7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52F7F">
        <w:rPr>
          <w:rFonts w:ascii="Arial" w:hAnsi="Arial" w:cs="Arial"/>
          <w:sz w:val="24"/>
          <w:szCs w:val="24"/>
          <w:lang w:val="en-CA"/>
        </w:rPr>
        <w:fldChar w:fldCharType="end"/>
      </w:r>
      <w:r w:rsidRPr="00F52F7F">
        <w:rPr>
          <w:rFonts w:ascii="Arial" w:hAnsi="Arial" w:cs="Arial"/>
          <w:b/>
          <w:bCs/>
          <w:sz w:val="24"/>
          <w:szCs w:val="24"/>
        </w:rPr>
        <w:t>13-2307D. Failure to accommodate.</w:t>
      </w:r>
      <w:r w:rsidRPr="00F52F7F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F52F7F">
        <w:rPr>
          <w:rFonts w:ascii="Arial" w:hAnsi="Arial" w:cs="Arial"/>
          <w:sz w:val="24"/>
          <w:szCs w:val="24"/>
        </w:rPr>
        <w:t xml:space="preserve"> </w:t>
      </w:r>
    </w:p>
    <w:p w14:paraId="3B408516" w14:textId="77777777" w:rsidR="003A6630" w:rsidRPr="00F52F7F" w:rsidRDefault="003A6630">
      <w:pPr>
        <w:rPr>
          <w:rFonts w:ascii="Arial" w:hAnsi="Arial" w:cs="Arial"/>
          <w:sz w:val="24"/>
          <w:szCs w:val="24"/>
        </w:rPr>
      </w:pPr>
      <w:r w:rsidRPr="00F52F7F">
        <w:rPr>
          <w:rFonts w:ascii="Arial" w:hAnsi="Arial" w:cs="Arial"/>
          <w:sz w:val="24"/>
          <w:szCs w:val="24"/>
        </w:rPr>
        <w:tab/>
        <w:t>_____________ (</w:t>
      </w:r>
      <w:r w:rsidRPr="00F52F7F">
        <w:rPr>
          <w:rFonts w:ascii="Arial" w:hAnsi="Arial" w:cs="Arial"/>
          <w:i/>
          <w:iCs/>
          <w:sz w:val="24"/>
          <w:szCs w:val="24"/>
        </w:rPr>
        <w:t>The plaintiff</w:t>
      </w:r>
      <w:r w:rsidRPr="00F52F7F">
        <w:rPr>
          <w:rFonts w:ascii="Arial" w:hAnsi="Arial" w:cs="Arial"/>
          <w:sz w:val="24"/>
          <w:szCs w:val="24"/>
        </w:rPr>
        <w:t>) says _________________________ (</w:t>
      </w:r>
      <w:r w:rsidRPr="00F52F7F">
        <w:rPr>
          <w:rFonts w:ascii="Arial" w:hAnsi="Arial" w:cs="Arial"/>
          <w:i/>
          <w:iCs/>
          <w:sz w:val="24"/>
          <w:szCs w:val="24"/>
        </w:rPr>
        <w:t>the defendant</w:t>
      </w:r>
      <w:r w:rsidRPr="00F52F7F">
        <w:rPr>
          <w:rFonts w:ascii="Arial" w:hAnsi="Arial" w:cs="Arial"/>
          <w:sz w:val="24"/>
          <w:szCs w:val="24"/>
        </w:rPr>
        <w:t>) failed to reasonably accommodate ____________________ (</w:t>
      </w:r>
      <w:r w:rsidRPr="00F52F7F">
        <w:rPr>
          <w:rFonts w:ascii="Arial" w:hAnsi="Arial" w:cs="Arial"/>
          <w:i/>
          <w:iCs/>
          <w:sz w:val="24"/>
          <w:szCs w:val="24"/>
        </w:rPr>
        <w:t>the plaintiff</w:t>
      </w:r>
      <w:r w:rsidRPr="00F52F7F">
        <w:rPr>
          <w:rFonts w:ascii="Arial" w:hAnsi="Arial" w:cs="Arial"/>
          <w:sz w:val="24"/>
          <w:szCs w:val="24"/>
        </w:rPr>
        <w:t>)'s [serious medical condition] [physical or mental handicap].  To establish that ______________ (</w:t>
      </w:r>
      <w:r w:rsidRPr="00F52F7F">
        <w:rPr>
          <w:rFonts w:ascii="Arial" w:hAnsi="Arial" w:cs="Arial"/>
          <w:i/>
          <w:iCs/>
          <w:sz w:val="24"/>
          <w:szCs w:val="24"/>
        </w:rPr>
        <w:t>the defendant</w:t>
      </w:r>
      <w:r w:rsidRPr="00F52F7F">
        <w:rPr>
          <w:rFonts w:ascii="Arial" w:hAnsi="Arial" w:cs="Arial"/>
          <w:sz w:val="24"/>
          <w:szCs w:val="24"/>
        </w:rPr>
        <w:t>) discriminated against _________________ (</w:t>
      </w:r>
      <w:r w:rsidRPr="00F52F7F">
        <w:rPr>
          <w:rFonts w:ascii="Arial" w:hAnsi="Arial" w:cs="Arial"/>
          <w:i/>
          <w:iCs/>
          <w:sz w:val="24"/>
          <w:szCs w:val="24"/>
        </w:rPr>
        <w:t>the plaintiff</w:t>
      </w:r>
      <w:r w:rsidRPr="00F52F7F">
        <w:rPr>
          <w:rFonts w:ascii="Arial" w:hAnsi="Arial" w:cs="Arial"/>
          <w:sz w:val="24"/>
          <w:szCs w:val="24"/>
        </w:rPr>
        <w:t>), ___________________ (</w:t>
      </w:r>
      <w:r w:rsidRPr="00F52F7F">
        <w:rPr>
          <w:rFonts w:ascii="Arial" w:hAnsi="Arial" w:cs="Arial"/>
          <w:i/>
          <w:iCs/>
          <w:sz w:val="24"/>
          <w:szCs w:val="24"/>
        </w:rPr>
        <w:t>the plaintiff</w:t>
      </w:r>
      <w:r w:rsidRPr="00F52F7F">
        <w:rPr>
          <w:rFonts w:ascii="Arial" w:hAnsi="Arial" w:cs="Arial"/>
          <w:sz w:val="24"/>
          <w:szCs w:val="24"/>
        </w:rPr>
        <w:t xml:space="preserve">) must prove the following: </w:t>
      </w:r>
    </w:p>
    <w:p w14:paraId="353E78A1" w14:textId="77777777" w:rsidR="003A6630" w:rsidRPr="00F52F7F" w:rsidRDefault="003A6630">
      <w:pPr>
        <w:rPr>
          <w:rFonts w:ascii="Arial" w:hAnsi="Arial" w:cs="Arial"/>
          <w:sz w:val="24"/>
          <w:szCs w:val="24"/>
        </w:rPr>
      </w:pPr>
      <w:r w:rsidRPr="00F52F7F">
        <w:rPr>
          <w:rFonts w:ascii="Arial" w:hAnsi="Arial" w:cs="Arial"/>
          <w:sz w:val="24"/>
          <w:szCs w:val="24"/>
        </w:rPr>
        <w:tab/>
        <w:t>(1)</w:t>
      </w:r>
      <w:r w:rsidRPr="00F52F7F">
        <w:rPr>
          <w:rFonts w:ascii="Arial" w:hAnsi="Arial" w:cs="Arial"/>
          <w:sz w:val="24"/>
          <w:szCs w:val="24"/>
        </w:rPr>
        <w:tab/>
        <w:t>________________ (</w:t>
      </w:r>
      <w:r w:rsidRPr="00F52F7F">
        <w:rPr>
          <w:rFonts w:ascii="Arial" w:hAnsi="Arial" w:cs="Arial"/>
          <w:i/>
          <w:iCs/>
          <w:sz w:val="24"/>
          <w:szCs w:val="24"/>
        </w:rPr>
        <w:t>the defendant</w:t>
      </w:r>
      <w:r w:rsidRPr="00F52F7F">
        <w:rPr>
          <w:rFonts w:ascii="Arial" w:hAnsi="Arial" w:cs="Arial"/>
          <w:sz w:val="24"/>
          <w:szCs w:val="24"/>
        </w:rPr>
        <w:t>) knew of ______________ (</w:t>
      </w:r>
      <w:r w:rsidRPr="00F52F7F">
        <w:rPr>
          <w:rFonts w:ascii="Arial" w:hAnsi="Arial" w:cs="Arial"/>
          <w:i/>
          <w:iCs/>
          <w:sz w:val="24"/>
          <w:szCs w:val="24"/>
        </w:rPr>
        <w:t>the plaintiff</w:t>
      </w:r>
      <w:r w:rsidRPr="00F52F7F">
        <w:rPr>
          <w:rFonts w:ascii="Arial" w:hAnsi="Arial" w:cs="Arial"/>
          <w:sz w:val="24"/>
          <w:szCs w:val="24"/>
        </w:rPr>
        <w:t xml:space="preserve">)’s [serious medical condition] [physical or mental handicap]; </w:t>
      </w:r>
    </w:p>
    <w:p w14:paraId="38A697F3" w14:textId="77777777" w:rsidR="003A6630" w:rsidRPr="00F52F7F" w:rsidRDefault="003A6630">
      <w:pPr>
        <w:rPr>
          <w:rFonts w:ascii="Arial" w:hAnsi="Arial" w:cs="Arial"/>
          <w:sz w:val="24"/>
          <w:szCs w:val="24"/>
        </w:rPr>
      </w:pPr>
      <w:r w:rsidRPr="00F52F7F">
        <w:rPr>
          <w:rFonts w:ascii="Arial" w:hAnsi="Arial" w:cs="Arial"/>
          <w:sz w:val="24"/>
          <w:szCs w:val="24"/>
        </w:rPr>
        <w:tab/>
        <w:t>(2)</w:t>
      </w:r>
      <w:r w:rsidRPr="00F52F7F">
        <w:rPr>
          <w:rFonts w:ascii="Arial" w:hAnsi="Arial" w:cs="Arial"/>
          <w:sz w:val="24"/>
          <w:szCs w:val="24"/>
        </w:rPr>
        <w:tab/>
        <w:t>________________ (</w:t>
      </w:r>
      <w:r w:rsidRPr="00F52F7F">
        <w:rPr>
          <w:rFonts w:ascii="Arial" w:hAnsi="Arial" w:cs="Arial"/>
          <w:i/>
          <w:iCs/>
          <w:sz w:val="24"/>
          <w:szCs w:val="24"/>
        </w:rPr>
        <w:t>the plaintiff</w:t>
      </w:r>
      <w:r w:rsidRPr="00F52F7F">
        <w:rPr>
          <w:rFonts w:ascii="Arial" w:hAnsi="Arial" w:cs="Arial"/>
          <w:sz w:val="24"/>
          <w:szCs w:val="24"/>
        </w:rPr>
        <w:t>) requested an accommodation;</w:t>
      </w:r>
      <w:r w:rsidRPr="00F52F7F">
        <w:rPr>
          <w:rFonts w:ascii="Arial" w:hAnsi="Arial" w:cs="Arial"/>
          <w:sz w:val="24"/>
          <w:szCs w:val="24"/>
          <w:vertAlign w:val="superscript"/>
        </w:rPr>
        <w:t>2</w:t>
      </w:r>
      <w:r w:rsidRPr="00F52F7F">
        <w:rPr>
          <w:rFonts w:ascii="Arial" w:hAnsi="Arial" w:cs="Arial"/>
          <w:sz w:val="24"/>
          <w:szCs w:val="24"/>
        </w:rPr>
        <w:t xml:space="preserve"> </w:t>
      </w:r>
    </w:p>
    <w:p w14:paraId="6A20087C" w14:textId="77777777" w:rsidR="003A6630" w:rsidRPr="00F52F7F" w:rsidRDefault="003A6630">
      <w:pPr>
        <w:rPr>
          <w:rFonts w:ascii="Arial" w:hAnsi="Arial" w:cs="Arial"/>
          <w:sz w:val="24"/>
          <w:szCs w:val="24"/>
        </w:rPr>
      </w:pPr>
      <w:r w:rsidRPr="00F52F7F">
        <w:rPr>
          <w:rFonts w:ascii="Arial" w:hAnsi="Arial" w:cs="Arial"/>
          <w:sz w:val="24"/>
          <w:szCs w:val="24"/>
        </w:rPr>
        <w:tab/>
        <w:t>(3)</w:t>
      </w:r>
      <w:r w:rsidRPr="00F52F7F">
        <w:rPr>
          <w:rFonts w:ascii="Arial" w:hAnsi="Arial" w:cs="Arial"/>
          <w:sz w:val="24"/>
          <w:szCs w:val="24"/>
        </w:rPr>
        <w:tab/>
        <w:t>A reasonable accommodation existed that would have allowed _________________ (</w:t>
      </w:r>
      <w:r w:rsidRPr="00F52F7F">
        <w:rPr>
          <w:rFonts w:ascii="Arial" w:hAnsi="Arial" w:cs="Arial"/>
          <w:i/>
          <w:iCs/>
          <w:sz w:val="24"/>
          <w:szCs w:val="24"/>
        </w:rPr>
        <w:t>the plaintiff</w:t>
      </w:r>
      <w:r w:rsidRPr="00F52F7F">
        <w:rPr>
          <w:rFonts w:ascii="Arial" w:hAnsi="Arial" w:cs="Arial"/>
          <w:sz w:val="24"/>
          <w:szCs w:val="24"/>
        </w:rPr>
        <w:t xml:space="preserve">) to perform the essential functions of the job; </w:t>
      </w:r>
    </w:p>
    <w:p w14:paraId="69F27AA0" w14:textId="77777777" w:rsidR="003A6630" w:rsidRPr="00F52F7F" w:rsidRDefault="003A6630">
      <w:pPr>
        <w:rPr>
          <w:rFonts w:ascii="Arial" w:hAnsi="Arial" w:cs="Arial"/>
          <w:sz w:val="24"/>
          <w:szCs w:val="24"/>
        </w:rPr>
      </w:pPr>
      <w:r w:rsidRPr="00F52F7F">
        <w:rPr>
          <w:rFonts w:ascii="Arial" w:hAnsi="Arial" w:cs="Arial"/>
          <w:sz w:val="24"/>
          <w:szCs w:val="24"/>
        </w:rPr>
        <w:tab/>
        <w:t>(4)</w:t>
      </w:r>
      <w:r w:rsidRPr="00F52F7F">
        <w:rPr>
          <w:rFonts w:ascii="Arial" w:hAnsi="Arial" w:cs="Arial"/>
          <w:sz w:val="24"/>
          <w:szCs w:val="24"/>
        </w:rPr>
        <w:tab/>
        <w:t>________________ (</w:t>
      </w:r>
      <w:r w:rsidRPr="00F52F7F">
        <w:rPr>
          <w:rFonts w:ascii="Arial" w:hAnsi="Arial" w:cs="Arial"/>
          <w:i/>
          <w:iCs/>
          <w:sz w:val="24"/>
          <w:szCs w:val="24"/>
        </w:rPr>
        <w:t>the defendant</w:t>
      </w:r>
      <w:r w:rsidRPr="00F52F7F">
        <w:rPr>
          <w:rFonts w:ascii="Arial" w:hAnsi="Arial" w:cs="Arial"/>
          <w:sz w:val="24"/>
          <w:szCs w:val="24"/>
        </w:rPr>
        <w:t xml:space="preserve">) failed to provide a reasonable accommodation. </w:t>
      </w:r>
    </w:p>
    <w:p w14:paraId="16573673" w14:textId="77777777" w:rsidR="003A6630" w:rsidRPr="00F52F7F" w:rsidRDefault="003A6630">
      <w:pPr>
        <w:rPr>
          <w:rFonts w:ascii="Arial" w:hAnsi="Arial" w:cs="Arial"/>
          <w:sz w:val="24"/>
          <w:szCs w:val="24"/>
        </w:rPr>
      </w:pPr>
    </w:p>
    <w:p w14:paraId="2AD0A9F4" w14:textId="61615627" w:rsidR="003A6630" w:rsidRPr="00F52F7F" w:rsidRDefault="003A6630" w:rsidP="00F52F7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52F7F">
        <w:rPr>
          <w:rFonts w:ascii="Arial" w:hAnsi="Arial" w:cs="Arial"/>
          <w:sz w:val="24"/>
          <w:szCs w:val="24"/>
        </w:rPr>
        <w:t>USE NOTE</w:t>
      </w:r>
      <w:r w:rsidR="00F52F7F">
        <w:rPr>
          <w:rFonts w:ascii="Arial" w:hAnsi="Arial" w:cs="Arial"/>
          <w:sz w:val="24"/>
          <w:szCs w:val="24"/>
        </w:rPr>
        <w:t>S</w:t>
      </w:r>
    </w:p>
    <w:p w14:paraId="2214B6C1" w14:textId="77777777" w:rsidR="003A6630" w:rsidRPr="00F52F7F" w:rsidRDefault="003A6630">
      <w:pPr>
        <w:rPr>
          <w:rFonts w:ascii="Arial" w:hAnsi="Arial" w:cs="Arial"/>
          <w:sz w:val="24"/>
          <w:szCs w:val="24"/>
        </w:rPr>
      </w:pPr>
      <w:r w:rsidRPr="00F52F7F">
        <w:rPr>
          <w:rFonts w:ascii="Arial" w:hAnsi="Arial" w:cs="Arial"/>
          <w:sz w:val="24"/>
          <w:szCs w:val="24"/>
        </w:rPr>
        <w:tab/>
        <w:t>1.</w:t>
      </w:r>
      <w:r w:rsidRPr="00F52F7F">
        <w:rPr>
          <w:rFonts w:ascii="Arial" w:hAnsi="Arial" w:cs="Arial"/>
          <w:sz w:val="24"/>
          <w:szCs w:val="24"/>
        </w:rPr>
        <w:tab/>
        <w:t xml:space="preserve">In addition to this instruction, the jury should also be given UJI 13-2307F or 13-2307G NMRA, under Section 28-1-7(J) NMSA 1978. </w:t>
      </w:r>
    </w:p>
    <w:p w14:paraId="0FB3DE09" w14:textId="24A34167" w:rsidR="003A6630" w:rsidRPr="00F52F7F" w:rsidRDefault="003A6630">
      <w:pPr>
        <w:rPr>
          <w:rFonts w:ascii="Arial" w:hAnsi="Arial" w:cs="Arial"/>
          <w:sz w:val="24"/>
          <w:szCs w:val="24"/>
        </w:rPr>
      </w:pPr>
      <w:r w:rsidRPr="00F52F7F">
        <w:rPr>
          <w:rFonts w:ascii="Arial" w:hAnsi="Arial" w:cs="Arial"/>
          <w:sz w:val="24"/>
          <w:szCs w:val="24"/>
        </w:rPr>
        <w:tab/>
        <w:t>2.</w:t>
      </w:r>
      <w:r w:rsidRPr="00F52F7F">
        <w:rPr>
          <w:rFonts w:ascii="Arial" w:hAnsi="Arial" w:cs="Arial"/>
          <w:sz w:val="24"/>
          <w:szCs w:val="24"/>
        </w:rPr>
        <w:tab/>
        <w:t xml:space="preserve">Unless a disability is "open, obvious, and apparent to the employer . . .  the initial burden rests primarily upon the employee, or his health-care provider, to specifically identify the disability and resulting limitations, and to suggest reasonable accommodations."  </w:t>
      </w:r>
      <w:r w:rsidRPr="00F52F7F">
        <w:rPr>
          <w:rFonts w:ascii="Arial" w:hAnsi="Arial" w:cs="Arial"/>
          <w:i/>
          <w:iCs/>
          <w:sz w:val="24"/>
          <w:szCs w:val="24"/>
        </w:rPr>
        <w:t>Trujillo v. Northern Rio Arriba Electric Coop</w:t>
      </w:r>
      <w:r w:rsidRPr="00F52F7F">
        <w:rPr>
          <w:rFonts w:ascii="Arial" w:hAnsi="Arial" w:cs="Arial"/>
          <w:sz w:val="24"/>
          <w:szCs w:val="24"/>
        </w:rPr>
        <w:t xml:space="preserve">., 2002-NMSC-004, ¶ 16, 131 N.M. 607, 41 P.3d 333 (quoting with approval </w:t>
      </w:r>
      <w:r w:rsidRPr="00F52F7F">
        <w:rPr>
          <w:rFonts w:ascii="Arial" w:hAnsi="Arial" w:cs="Arial"/>
          <w:i/>
          <w:iCs/>
          <w:sz w:val="24"/>
          <w:szCs w:val="24"/>
        </w:rPr>
        <w:t>Taylor v. Principal Fin. Group, Inc.</w:t>
      </w:r>
      <w:r w:rsidRPr="00F52F7F">
        <w:rPr>
          <w:rFonts w:ascii="Arial" w:hAnsi="Arial" w:cs="Arial"/>
          <w:sz w:val="24"/>
          <w:szCs w:val="24"/>
        </w:rPr>
        <w:t xml:space="preserve">, 93 F.3d 155, 165 (5th Cir. 1996)). </w:t>
      </w:r>
    </w:p>
    <w:p w14:paraId="0259C389" w14:textId="77777777" w:rsidR="003A6630" w:rsidRPr="00F52F7F" w:rsidRDefault="003A6630">
      <w:pPr>
        <w:rPr>
          <w:rFonts w:ascii="Arial" w:hAnsi="Arial" w:cs="Arial"/>
        </w:rPr>
      </w:pPr>
      <w:r w:rsidRPr="00F52F7F">
        <w:rPr>
          <w:rFonts w:ascii="Arial" w:hAnsi="Arial" w:cs="Arial"/>
          <w:sz w:val="24"/>
          <w:szCs w:val="24"/>
        </w:rPr>
        <w:t xml:space="preserve">[Approved by Supreme Court Order No. 10-8300-024, effective September 27, 2010.] </w:t>
      </w:r>
    </w:p>
    <w:sectPr w:rsidR="003A6630" w:rsidRPr="00F52F7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353"/>
    <w:rsid w:val="003A6630"/>
    <w:rsid w:val="00E43C9C"/>
    <w:rsid w:val="00F52F7F"/>
    <w:rsid w:val="00F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C635C1"/>
  <w14:defaultImageDpi w14:val="0"/>
  <w15:chartTrackingRefBased/>
  <w15:docId w15:val="{D560CAFF-9FCD-4386-B448-531320B2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0261E-34CC-4C78-B74B-4990BA977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E38C3-88F9-4E5E-832C-0076F1F4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9A922-E873-4C6C-9EB2-12A8105A2B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2023-11-29T21:53:00Z</dcterms:created>
  <dcterms:modified xsi:type="dcterms:W3CDTF">2023-11-29T21:54:00Z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