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F95E" w14:textId="77777777" w:rsidR="006807C5" w:rsidRPr="00970F43" w:rsidRDefault="00970F43" w:rsidP="00861A11">
      <w:pPr>
        <w:pStyle w:val="Heading5"/>
        <w:spacing w:before="0" w:beforeAutospacing="0" w:after="0" w:afterAutospacing="0"/>
      </w:pPr>
      <w:r w:rsidRPr="00970F43">
        <w:t>13-1825. Uniform contribution; settlement with one defendant.</w:t>
      </w:r>
    </w:p>
    <w:p w14:paraId="23433C01" w14:textId="61B57479" w:rsidR="00970F43" w:rsidRPr="00CF3D5F" w:rsidRDefault="00970F43" w:rsidP="00861A11">
      <w:pPr>
        <w:pStyle w:val="text"/>
        <w:spacing w:before="0" w:beforeAutospacing="0" w:after="0" w:afterAutospacing="0"/>
        <w:rPr>
          <w:rStyle w:val="rules"/>
        </w:rPr>
      </w:pPr>
      <w:r w:rsidRPr="00CF3D5F">
        <w:rPr>
          <w:rStyle w:val="rules"/>
        </w:rPr>
        <w:t xml:space="preserve">Evidence has been introduced that plaintiff voluntarily settled </w:t>
      </w:r>
      <w:r w:rsidR="00584251" w:rsidRPr="00CF3D5F">
        <w:rPr>
          <w:rStyle w:val="rules"/>
        </w:rPr>
        <w:t>plaintiff’s</w:t>
      </w:r>
      <w:r w:rsidRPr="00CF3D5F">
        <w:rPr>
          <w:rStyle w:val="rules"/>
        </w:rPr>
        <w:t xml:space="preserve"> claim against __________________ (</w:t>
      </w:r>
      <w:r w:rsidRPr="00692D96">
        <w:rPr>
          <w:rStyle w:val="rules"/>
          <w:i/>
          <w:iCs/>
        </w:rPr>
        <w:t>name of released defendant</w:t>
      </w:r>
      <w:r w:rsidRPr="00CF3D5F">
        <w:rPr>
          <w:rStyle w:val="rules"/>
        </w:rPr>
        <w:t>) and has released __________________ (</w:t>
      </w:r>
      <w:r w:rsidRPr="00692D96">
        <w:rPr>
          <w:rStyle w:val="rules"/>
          <w:i/>
          <w:iCs/>
        </w:rPr>
        <w:t>name of released defendant</w:t>
      </w:r>
      <w:r w:rsidRPr="00CF3D5F">
        <w:rPr>
          <w:rStyle w:val="rules"/>
        </w:rPr>
        <w:t>) from further liability by reason of the occurrence giving rise to this lawsuit.</w:t>
      </w:r>
    </w:p>
    <w:p w14:paraId="6561B652" w14:textId="77777777" w:rsidR="00970F43" w:rsidRPr="00CF3D5F" w:rsidRDefault="00970F43" w:rsidP="00861A11">
      <w:pPr>
        <w:pStyle w:val="text"/>
        <w:spacing w:before="0" w:beforeAutospacing="0" w:after="0" w:afterAutospacing="0"/>
        <w:rPr>
          <w:rStyle w:val="rules"/>
        </w:rPr>
      </w:pPr>
      <w:r w:rsidRPr="00CF3D5F">
        <w:rPr>
          <w:rStyle w:val="rules"/>
        </w:rPr>
        <w:t>If you find in favor of plaintiff and against the defendant __________________ (</w:t>
      </w:r>
      <w:r w:rsidRPr="00692D96">
        <w:rPr>
          <w:rStyle w:val="rules"/>
          <w:i/>
          <w:iCs/>
        </w:rPr>
        <w:t>name of remaining defendant</w:t>
      </w:r>
      <w:r w:rsidRPr="00CF3D5F">
        <w:rPr>
          <w:rStyle w:val="rules"/>
        </w:rPr>
        <w:t xml:space="preserve">) then you should assess the full </w:t>
      </w:r>
      <w:proofErr w:type="gramStart"/>
      <w:r w:rsidRPr="00CF3D5F">
        <w:rPr>
          <w:rStyle w:val="rules"/>
        </w:rPr>
        <w:t>amount</w:t>
      </w:r>
      <w:proofErr w:type="gramEnd"/>
      <w:r w:rsidRPr="00CF3D5F">
        <w:rPr>
          <w:rStyle w:val="rules"/>
        </w:rPr>
        <w:t xml:space="preserve"> of damages which you find to be proper under the evidence and the damages </w:t>
      </w:r>
      <w:proofErr w:type="gramStart"/>
      <w:r w:rsidRPr="00CF3D5F">
        <w:rPr>
          <w:rStyle w:val="rules"/>
        </w:rPr>
        <w:t>instructions here</w:t>
      </w:r>
      <w:proofErr w:type="gramEnd"/>
      <w:r w:rsidRPr="00CF3D5F">
        <w:rPr>
          <w:rStyle w:val="rules"/>
        </w:rPr>
        <w:t xml:space="preserve"> given to you.</w:t>
      </w:r>
    </w:p>
    <w:p w14:paraId="709C5E53" w14:textId="77777777" w:rsidR="00970F43" w:rsidRDefault="00970F43" w:rsidP="00861A11">
      <w:pPr>
        <w:pStyle w:val="text"/>
        <w:spacing w:before="0" w:beforeAutospacing="0" w:after="0" w:afterAutospacing="0"/>
        <w:rPr>
          <w:rStyle w:val="rules"/>
        </w:rPr>
      </w:pPr>
      <w:r w:rsidRPr="00CF3D5F">
        <w:rPr>
          <w:rStyle w:val="rules"/>
        </w:rPr>
        <w:t xml:space="preserve">Any offset or reduction in the </w:t>
      </w:r>
      <w:proofErr w:type="gramStart"/>
      <w:r w:rsidRPr="00CF3D5F">
        <w:rPr>
          <w:rStyle w:val="rules"/>
        </w:rPr>
        <w:t>amount</w:t>
      </w:r>
      <w:proofErr w:type="gramEnd"/>
      <w:r w:rsidRPr="00CF3D5F">
        <w:rPr>
          <w:rStyle w:val="rules"/>
        </w:rPr>
        <w:t xml:space="preserve"> of damages will be made by the court and should not be of concern to you in determining the damages, if any, to be assessed against __________________ (</w:t>
      </w:r>
      <w:r w:rsidRPr="00692D96">
        <w:rPr>
          <w:rStyle w:val="rules"/>
          <w:i/>
          <w:iCs/>
        </w:rPr>
        <w:t>name of remaining defendant</w:t>
      </w:r>
      <w:r w:rsidRPr="00CF3D5F">
        <w:rPr>
          <w:rStyle w:val="rules"/>
        </w:rPr>
        <w:t>).</w:t>
      </w:r>
    </w:p>
    <w:p w14:paraId="60B5CB96" w14:textId="77777777" w:rsidR="00861A11" w:rsidRPr="00CF3D5F" w:rsidRDefault="00861A11" w:rsidP="00861A11">
      <w:pPr>
        <w:pStyle w:val="text"/>
        <w:spacing w:before="0" w:beforeAutospacing="0" w:after="0" w:afterAutospacing="0"/>
        <w:rPr>
          <w:rStyle w:val="rules"/>
        </w:rPr>
      </w:pPr>
    </w:p>
    <w:p w14:paraId="39DB7DA1" w14:textId="77777777" w:rsidR="00970F43" w:rsidRPr="00CF3D5F" w:rsidRDefault="00970F43" w:rsidP="00861A11">
      <w:pPr>
        <w:pStyle w:val="formc"/>
        <w:spacing w:before="0" w:beforeAutospacing="0" w:after="0" w:afterAutospacing="0"/>
        <w:rPr>
          <w:rStyle w:val="rules"/>
        </w:rPr>
      </w:pPr>
      <w:r w:rsidRPr="00CF3D5F">
        <w:rPr>
          <w:rStyle w:val="rules"/>
        </w:rPr>
        <w:t>USE NOTES</w:t>
      </w:r>
    </w:p>
    <w:p w14:paraId="346F5D7C" w14:textId="094221BF" w:rsidR="00970F43" w:rsidRPr="00CF3D5F" w:rsidRDefault="00970F43" w:rsidP="00861A11">
      <w:pPr>
        <w:pStyle w:val="text"/>
        <w:spacing w:before="0" w:beforeAutospacing="0" w:after="0" w:afterAutospacing="0"/>
        <w:rPr>
          <w:rStyle w:val="rules"/>
        </w:rPr>
      </w:pPr>
      <w:r w:rsidRPr="00CF3D5F">
        <w:rPr>
          <w:rStyle w:val="rules"/>
        </w:rPr>
        <w:t xml:space="preserve">This instruction is to be used only where a joint tortfeasor has been released in conformity with the Uniform Contribution Among Tortfeasors Act, </w:t>
      </w:r>
      <w:r w:rsidR="001703D4" w:rsidRPr="00CF3D5F">
        <w:rPr>
          <w:rStyle w:val="rules"/>
        </w:rPr>
        <w:t>NMSA 1978, §§ 41-3-1 to -8 (1947)</w:t>
      </w:r>
      <w:r w:rsidRPr="00CF3D5F">
        <w:rPr>
          <w:rStyle w:val="rules"/>
        </w:rPr>
        <w:t>. Some adaptation of the instruction will be needed when there are more than two joint tortfeasors involved.</w:t>
      </w:r>
    </w:p>
    <w:p w14:paraId="2F622947" w14:textId="77777777" w:rsidR="00970F43" w:rsidRPr="00CF3D5F" w:rsidRDefault="00970F43" w:rsidP="00861A11">
      <w:pPr>
        <w:pStyle w:val="text"/>
        <w:spacing w:before="0" w:beforeAutospacing="0" w:after="0" w:afterAutospacing="0"/>
        <w:rPr>
          <w:rStyle w:val="rules"/>
        </w:rPr>
      </w:pPr>
      <w:r w:rsidRPr="00CF3D5F">
        <w:rPr>
          <w:rStyle w:val="rules"/>
        </w:rPr>
        <w:t xml:space="preserve">The instruction is not appropriate for use with a "covenant not to sue," nor with a release which does not discharge the remaining </w:t>
      </w:r>
      <w:proofErr w:type="gramStart"/>
      <w:r w:rsidRPr="00CF3D5F">
        <w:rPr>
          <w:rStyle w:val="rules"/>
        </w:rPr>
        <w:t>parties</w:t>
      </w:r>
      <w:proofErr w:type="gramEnd"/>
      <w:r w:rsidRPr="00CF3D5F">
        <w:rPr>
          <w:rStyle w:val="rules"/>
        </w:rPr>
        <w:t xml:space="preserve"> pro rata in accordance with the act.</w:t>
      </w:r>
    </w:p>
    <w:p w14:paraId="63D64A5A" w14:textId="77777777" w:rsidR="00970F43" w:rsidRPr="00CF3D5F" w:rsidRDefault="00970F43" w:rsidP="00861A11">
      <w:pPr>
        <w:pStyle w:val="text"/>
        <w:spacing w:before="0" w:beforeAutospacing="0" w:after="0" w:afterAutospacing="0"/>
        <w:rPr>
          <w:rStyle w:val="rules"/>
        </w:rPr>
      </w:pPr>
      <w:r w:rsidRPr="00CF3D5F">
        <w:rPr>
          <w:rStyle w:val="rules"/>
        </w:rPr>
        <w:t xml:space="preserve">The adjustment of the judgment rendered by the jury, by reason of the release, should be made following verdict by the court </w:t>
      </w:r>
      <w:proofErr w:type="gramStart"/>
      <w:r w:rsidRPr="00CF3D5F">
        <w:rPr>
          <w:rStyle w:val="rules"/>
        </w:rPr>
        <w:t>on the basis of</w:t>
      </w:r>
      <w:proofErr w:type="gramEnd"/>
      <w:r w:rsidRPr="00CF3D5F">
        <w:rPr>
          <w:rStyle w:val="rules"/>
        </w:rPr>
        <w:t xml:space="preserve"> the terms and conditions of the release and the act.</w:t>
      </w:r>
    </w:p>
    <w:p w14:paraId="2EEF5C6D" w14:textId="77777777" w:rsidR="00970F43" w:rsidRPr="00CF3D5F" w:rsidRDefault="00970F43" w:rsidP="00861A11">
      <w:pPr>
        <w:pStyle w:val="text"/>
        <w:spacing w:before="0" w:beforeAutospacing="0" w:after="0" w:afterAutospacing="0"/>
        <w:rPr>
          <w:rStyle w:val="rules"/>
        </w:rPr>
      </w:pPr>
      <w:r w:rsidRPr="00CF3D5F">
        <w:rPr>
          <w:rStyle w:val="rules"/>
        </w:rPr>
        <w:t>This instruction stands alone and is not an element of UJI</w:t>
      </w:r>
      <w:r w:rsidR="001703D4" w:rsidRPr="00CF3D5F">
        <w:rPr>
          <w:rStyle w:val="rules"/>
        </w:rPr>
        <w:t xml:space="preserve"> </w:t>
      </w:r>
      <w:r w:rsidRPr="00CF3D5F">
        <w:rPr>
          <w:rStyle w:val="rules"/>
        </w:rPr>
        <w:t>13-1802</w:t>
      </w:r>
      <w:r w:rsidR="001703D4" w:rsidRPr="00CF3D5F">
        <w:rPr>
          <w:rStyle w:val="rules"/>
        </w:rPr>
        <w:t xml:space="preserve"> </w:t>
      </w:r>
      <w:r w:rsidRPr="00CF3D5F">
        <w:rPr>
          <w:rStyle w:val="rules"/>
        </w:rPr>
        <w:t>NMRA but is to be used when circumstances justify.</w:t>
      </w:r>
    </w:p>
    <w:p w14:paraId="1496821D" w14:textId="68076941" w:rsidR="00692D96" w:rsidRPr="00692D96" w:rsidRDefault="00970F43" w:rsidP="00861A11">
      <w:pPr>
        <w:pStyle w:val="history"/>
        <w:spacing w:before="0" w:beforeAutospacing="0" w:after="0" w:afterAutospacing="0"/>
        <w:rPr>
          <w:rStyle w:val="rulesannotations"/>
        </w:rPr>
      </w:pPr>
      <w:r w:rsidRPr="00CF3D5F">
        <w:rPr>
          <w:rStyle w:val="ruleshistory"/>
        </w:rPr>
        <w:t>[As amended, effective November 1, 1991</w:t>
      </w:r>
      <w:r w:rsidR="00C45960" w:rsidRPr="00CF3D5F">
        <w:rPr>
          <w:rStyle w:val="ruleshistory"/>
        </w:rPr>
        <w:t>; as amended by Supreme Court Order No. S-1-RCR-2025-00126, effective for all cases pending or filed on or after December 31, 2025.]</w:t>
      </w:r>
      <w:r w:rsidR="00692D96">
        <w:rPr>
          <w:rStyle w:val="rulesannotations"/>
        </w:rPr>
        <w:t xml:space="preserve"> </w:t>
      </w:r>
    </w:p>
    <w:sectPr w:rsidR="00692D96" w:rsidRPr="00692D96" w:rsidSect="0066231F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54B4" w14:textId="77777777" w:rsidR="00771D7D" w:rsidRDefault="00771D7D" w:rsidP="00AE66E6">
      <w:r>
        <w:separator/>
      </w:r>
    </w:p>
  </w:endnote>
  <w:endnote w:type="continuationSeparator" w:id="0">
    <w:p w14:paraId="7D816F21" w14:textId="77777777" w:rsidR="00771D7D" w:rsidRDefault="00771D7D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D021" w14:textId="77777777" w:rsidR="00771D7D" w:rsidRDefault="00771D7D" w:rsidP="00AE66E6">
      <w:r>
        <w:separator/>
      </w:r>
    </w:p>
  </w:footnote>
  <w:footnote w:type="continuationSeparator" w:id="0">
    <w:p w14:paraId="089C2E0D" w14:textId="77777777" w:rsidR="00771D7D" w:rsidRDefault="00771D7D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9543834">
    <w:abstractNumId w:val="0"/>
  </w:num>
  <w:num w:numId="2" w16cid:durableId="1763918730">
    <w:abstractNumId w:val="4"/>
  </w:num>
  <w:num w:numId="3" w16cid:durableId="966084438">
    <w:abstractNumId w:val="1"/>
  </w:num>
  <w:num w:numId="4" w16cid:durableId="1990866652">
    <w:abstractNumId w:val="3"/>
  </w:num>
  <w:num w:numId="5" w16cid:durableId="653224733">
    <w:abstractNumId w:val="5"/>
  </w:num>
  <w:num w:numId="6" w16cid:durableId="711996156">
    <w:abstractNumId w:val="6"/>
  </w:num>
  <w:num w:numId="7" w16cid:durableId="311492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7D"/>
    <w:rsid w:val="00045D62"/>
    <w:rsid w:val="0006105D"/>
    <w:rsid w:val="001703D4"/>
    <w:rsid w:val="0017569D"/>
    <w:rsid w:val="001B683C"/>
    <w:rsid w:val="001C3184"/>
    <w:rsid w:val="001E2331"/>
    <w:rsid w:val="0021715F"/>
    <w:rsid w:val="00312840"/>
    <w:rsid w:val="0040014D"/>
    <w:rsid w:val="004C739D"/>
    <w:rsid w:val="005145D5"/>
    <w:rsid w:val="005229FD"/>
    <w:rsid w:val="00584251"/>
    <w:rsid w:val="005B011D"/>
    <w:rsid w:val="0066231F"/>
    <w:rsid w:val="006807C5"/>
    <w:rsid w:val="00691982"/>
    <w:rsid w:val="00692D96"/>
    <w:rsid w:val="007472E7"/>
    <w:rsid w:val="00771D7D"/>
    <w:rsid w:val="007A6A78"/>
    <w:rsid w:val="00807AC3"/>
    <w:rsid w:val="008165DB"/>
    <w:rsid w:val="00840636"/>
    <w:rsid w:val="00842C8D"/>
    <w:rsid w:val="00861A11"/>
    <w:rsid w:val="0090038B"/>
    <w:rsid w:val="009010E9"/>
    <w:rsid w:val="00970F43"/>
    <w:rsid w:val="00A3117F"/>
    <w:rsid w:val="00A42CF9"/>
    <w:rsid w:val="00AB4F13"/>
    <w:rsid w:val="00AD18C6"/>
    <w:rsid w:val="00AE0EDB"/>
    <w:rsid w:val="00AE38D3"/>
    <w:rsid w:val="00AE66E6"/>
    <w:rsid w:val="00B52187"/>
    <w:rsid w:val="00BE4C8E"/>
    <w:rsid w:val="00C45960"/>
    <w:rsid w:val="00C460DB"/>
    <w:rsid w:val="00C52326"/>
    <w:rsid w:val="00CF3D5F"/>
    <w:rsid w:val="00D25CE7"/>
    <w:rsid w:val="00D37FEC"/>
    <w:rsid w:val="00DC6BB0"/>
    <w:rsid w:val="00E33DD5"/>
    <w:rsid w:val="00E670A0"/>
    <w:rsid w:val="00E85A9D"/>
    <w:rsid w:val="00EA4B5E"/>
    <w:rsid w:val="00EE4B25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23F3963"/>
  <w15:docId w15:val="{44DCB37C-34CA-4D1C-B617-22D58DEA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D5F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F3D5F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CF3D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F3D5F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F3D5F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CF3D5F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CF3D5F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CF3D5F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CF3D5F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  <w:rsid w:val="00CF3D5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F3D5F"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CF3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3D5F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F3D5F"/>
    <w:rPr>
      <w:rFonts w:ascii="Arial" w:eastAsiaTheme="minorEastAsia" w:hAnsi="Arial" w:cs="Arial"/>
      <w:b/>
      <w:bCs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970F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0F43"/>
    <w:rPr>
      <w:color w:val="800080" w:themeColor="followedHyperlink"/>
      <w:u w:val="single"/>
    </w:rPr>
  </w:style>
  <w:style w:type="paragraph" w:customStyle="1" w:styleId="1">
    <w:name w:val="(1)"/>
    <w:basedOn w:val="ListParagraph"/>
    <w:link w:val="1Char"/>
    <w:qFormat/>
    <w:rsid w:val="00CF3D5F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CF3D5F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CF3D5F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CF3D5F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CF3D5F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CF3D5F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CF3D5F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CF3D5F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CF3D5F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CF3D5F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CF3D5F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CF3D5F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CF3D5F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CF3D5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CF3D5F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F3D5F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F3D5F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CF3D5F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F3D5F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F3D5F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CF3D5F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CF3D5F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CF3D5F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CF3D5F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CF3D5F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CF3D5F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CF3D5F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CF3D5F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CF3D5F"/>
  </w:style>
  <w:style w:type="character" w:customStyle="1" w:styleId="rulesannotations">
    <w:name w:val="rules_annotations"/>
    <w:basedOn w:val="DefaultParagraphFont"/>
    <w:rsid w:val="00CF3D5F"/>
  </w:style>
  <w:style w:type="character" w:customStyle="1" w:styleId="ruleshistory">
    <w:name w:val="rules_history"/>
    <w:basedOn w:val="DefaultParagraphFont"/>
    <w:rsid w:val="00CF3D5F"/>
  </w:style>
  <w:style w:type="paragraph" w:customStyle="1" w:styleId="sectextc">
    <w:name w:val="sectextc"/>
    <w:basedOn w:val="Normal"/>
    <w:rsid w:val="00CF3D5F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CF3D5F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CF3D5F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CF3D5F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CF3D5F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ar\Downloads\Rule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CF30D-2088-4CAC-98FE-0D72219EA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F98E4-3887-40CB-BD9B-4D382250560A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3.xml><?xml version="1.0" encoding="utf-8"?>
<ds:datastoreItem xmlns:ds="http://schemas.openxmlformats.org/officeDocument/2006/customXml" ds:itemID="{E7672FEC-0D2E-473A-9C5E-AB341D60D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 template (1).dotx</Template>
  <TotalTime>0</TotalTime>
  <Pages>1</Pages>
  <Words>293</Words>
  <Characters>1486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Tech-PR</dc:creator>
  <cp:lastModifiedBy>Cynthia SinghDhillon</cp:lastModifiedBy>
  <cp:revision>3</cp:revision>
  <dcterms:created xsi:type="dcterms:W3CDTF">2025-11-10T19:53:00Z</dcterms:created>
  <dcterms:modified xsi:type="dcterms:W3CDTF">2025-11-10T19:53:00Z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